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995FEE">
        <w:rPr>
          <w:lang w:eastAsia="cs-CZ"/>
        </w:rPr>
        <w:br/>
      </w:r>
      <w:r w:rsidR="00942580">
        <w:rPr>
          <w:lang w:eastAsia="cs-CZ"/>
        </w:rPr>
        <w:t xml:space="preserve"> 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B10F21" w:rsidRDefault="00995FEE" w:rsidP="00B10F21">
      <w:pPr>
        <w:jc w:val="left"/>
        <w:rPr>
          <w:sz w:val="72"/>
          <w:szCs w:val="72"/>
          <w:lang w:eastAsia="cs-CZ"/>
        </w:rPr>
      </w:pPr>
      <w:r w:rsidRPr="00B10F21">
        <w:rPr>
          <w:sz w:val="72"/>
          <w:szCs w:val="72"/>
          <w:lang w:eastAsia="cs-CZ"/>
        </w:rPr>
        <w:t>Standardy</w:t>
      </w:r>
      <w:r w:rsidR="00942580" w:rsidRPr="00B10F21">
        <w:rPr>
          <w:sz w:val="72"/>
          <w:szCs w:val="72"/>
          <w:lang w:eastAsia="cs-CZ"/>
        </w:rPr>
        <w:t xml:space="preserve"> </w:t>
      </w:r>
      <w:r w:rsidRPr="00B10F21">
        <w:rPr>
          <w:sz w:val="72"/>
          <w:szCs w:val="72"/>
          <w:lang w:eastAsia="cs-CZ"/>
        </w:rPr>
        <w:t>kvality</w:t>
      </w:r>
      <w:r w:rsidR="00942580" w:rsidRPr="00B10F21">
        <w:rPr>
          <w:sz w:val="72"/>
          <w:szCs w:val="72"/>
          <w:lang w:eastAsia="cs-CZ"/>
        </w:rPr>
        <w:t xml:space="preserve"> </w:t>
      </w:r>
      <w:r w:rsidR="00D52B0E" w:rsidRPr="00B10F21">
        <w:rPr>
          <w:sz w:val="72"/>
          <w:szCs w:val="72"/>
          <w:lang w:eastAsia="cs-CZ"/>
        </w:rPr>
        <w:t>kariérového</w:t>
      </w:r>
      <w:r w:rsidR="00942580" w:rsidRPr="00B10F21">
        <w:rPr>
          <w:sz w:val="72"/>
          <w:szCs w:val="72"/>
          <w:lang w:eastAsia="cs-CZ"/>
        </w:rPr>
        <w:t xml:space="preserve"> </w:t>
      </w:r>
      <w:r w:rsidR="00D52B0E" w:rsidRPr="00B10F21">
        <w:rPr>
          <w:sz w:val="72"/>
          <w:szCs w:val="72"/>
          <w:lang w:eastAsia="cs-CZ"/>
        </w:rPr>
        <w:t>poradenství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Syntéza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standardů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napříč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partnerskými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zeměmi</w: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Souhrnná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zpráva</w:t>
      </w:r>
      <w:r w:rsidR="00066B5B">
        <w:rPr>
          <w:lang w:eastAsia="cs-CZ"/>
        </w:rPr>
        <w:t xml:space="preserve"> (krátká verze)</w:t>
      </w:r>
    </w:p>
    <w:p w:rsidR="00995FEE" w:rsidRPr="00995FEE" w:rsidRDefault="00407D61" w:rsidP="00942580">
      <w:pPr>
        <w:rPr>
          <w:lang w:eastAsia="cs-CZ"/>
        </w:r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0pt;height:37.5pt"/>
        </w:pict>
      </w:r>
      <w:r>
        <w:rPr>
          <w:lang w:eastAsia="cs-CZ"/>
        </w:rPr>
        <w:pict>
          <v:shape id="_x0000_i1026" type="#_x0000_t75" alt="" style="width:192.75pt;height:32.25pt"/>
        </w:pict>
      </w:r>
      <w:r>
        <w:rPr>
          <w:lang w:eastAsia="cs-CZ"/>
        </w:rPr>
        <w:pict>
          <v:shape id="_x0000_i1027" type="#_x0000_t75" alt="" style="width:62.25pt;height:62.25pt"/>
        </w:pict>
      </w:r>
      <w:r>
        <w:rPr>
          <w:lang w:eastAsia="cs-CZ"/>
        </w:rPr>
        <w:pict>
          <v:shape id="_x0000_i1028" type="#_x0000_t75" alt="" style="width:135pt;height:48pt"/>
        </w:pict>
      </w:r>
      <w:r>
        <w:rPr>
          <w:lang w:eastAsia="cs-CZ"/>
        </w:rPr>
        <w:pict>
          <v:shape id="_x0000_i1029" type="#_x0000_t75" alt="" style="width:163.5pt;height:95.25pt"/>
        </w:pic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Vanessa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Dodd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,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Erik</w:t>
      </w:r>
      <w:r w:rsidR="00942580">
        <w:rPr>
          <w:sz w:val="27"/>
          <w:lang w:eastAsia="cs-CZ"/>
        </w:rPr>
        <w:t xml:space="preserve"> </w:t>
      </w:r>
      <w:proofErr w:type="spellStart"/>
      <w:r w:rsidRPr="00D52B0E">
        <w:rPr>
          <w:lang w:eastAsia="cs-CZ"/>
        </w:rPr>
        <w:t>Hagaseth</w:t>
      </w:r>
      <w:proofErr w:type="spellEnd"/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Haug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Tristram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Hooley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Siobhan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Neary</w: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Květen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2019</w:t>
      </w:r>
    </w:p>
    <w:p w:rsidR="00995FEE" w:rsidRPr="00995FEE" w:rsidRDefault="00995FEE" w:rsidP="00942580">
      <w:pPr>
        <w:rPr>
          <w:lang w:eastAsia="cs-CZ"/>
        </w:rPr>
      </w:pPr>
    </w:p>
    <w:p w:rsidR="00995FEE" w:rsidRPr="00995FEE" w:rsidRDefault="00B10F21" w:rsidP="00942580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1698902</wp:posOffset>
            </wp:positionH>
            <wp:positionV relativeFrom="paragraph">
              <wp:posOffset>1191251</wp:posOffset>
            </wp:positionV>
            <wp:extent cx="1590809" cy="1693572"/>
            <wp:effectExtent l="19050" t="0" r="0" b="0"/>
            <wp:wrapNone/>
            <wp:docPr id="2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09" cy="16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2150110</wp:posOffset>
            </wp:positionV>
            <wp:extent cx="2295525" cy="720725"/>
            <wp:effectExtent l="19050" t="0" r="9525" b="0"/>
            <wp:wrapTight wrapText="bothSides">
              <wp:wrapPolygon edited="0">
                <wp:start x="-179" y="0"/>
                <wp:lineTo x="-179" y="21124"/>
                <wp:lineTo x="21690" y="21124"/>
                <wp:lineTo x="21690" y="0"/>
                <wp:lineTo x="-179" y="0"/>
              </wp:wrapPolygon>
            </wp:wrapTight>
            <wp:docPr id="8" name="Grafik 12" descr="Erasmus+_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12" descr="Erasmus+_Logo_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D61">
        <w:rPr>
          <w:lang w:eastAsia="cs-CZ"/>
        </w:rPr>
        <w:pict>
          <v:shape id="_x0000_i1030" type="#_x0000_t75" alt="" style="width:168.75pt;height:180pt"/>
        </w:pict>
      </w:r>
      <w:r w:rsidR="00407D61">
        <w:rPr>
          <w:lang w:eastAsia="cs-CZ"/>
        </w:rPr>
        <w:pict>
          <v:shape id="_x0000_i1031" type="#_x0000_t75" alt="" style="width:132pt;height:60pt"/>
        </w:pict>
      </w:r>
    </w:p>
    <w:p w:rsidR="00995FEE" w:rsidRPr="00995FEE" w:rsidRDefault="00995FEE" w:rsidP="00942580">
      <w:pPr>
        <w:rPr>
          <w:lang w:eastAsia="cs-CZ"/>
        </w:rPr>
      </w:pPr>
      <w:r w:rsidRPr="00995FEE">
        <w:rPr>
          <w:lang w:eastAsia="cs-CZ"/>
        </w:rPr>
        <w:lastRenderedPageBreak/>
        <w:br w:type="textWrapping" w:clear="all"/>
      </w:r>
    </w:p>
    <w:p w:rsidR="00995FEE" w:rsidRPr="00B10F21" w:rsidRDefault="00995FEE" w:rsidP="00942580">
      <w:pPr>
        <w:rPr>
          <w:color w:val="365F91" w:themeColor="accent1" w:themeShade="BF"/>
          <w:sz w:val="32"/>
          <w:szCs w:val="32"/>
          <w:lang w:eastAsia="cs-CZ"/>
        </w:rPr>
      </w:pPr>
      <w:r w:rsidRPr="00B10F21">
        <w:rPr>
          <w:color w:val="365F91" w:themeColor="accent1" w:themeShade="BF"/>
          <w:sz w:val="32"/>
          <w:szCs w:val="32"/>
          <w:lang w:eastAsia="cs-CZ"/>
        </w:rPr>
        <w:t>Obsah</w:t>
      </w:r>
    </w:p>
    <w:p w:rsidR="003C3269" w:rsidRDefault="00995FEE" w:rsidP="00942580">
      <w:pPr>
        <w:rPr>
          <w:noProof/>
        </w:rPr>
      </w:pPr>
      <w:r w:rsidRPr="00995FEE">
        <w:rPr>
          <w:lang w:eastAsia="cs-CZ"/>
        </w:rPr>
        <w:br w:type="textWrapping" w:clear="all"/>
      </w:r>
      <w:r w:rsidR="00407D61">
        <w:rPr>
          <w:lang w:eastAsia="cs-CZ"/>
        </w:rPr>
        <w:fldChar w:fldCharType="begin"/>
      </w:r>
      <w:r w:rsidR="00B10F21">
        <w:rPr>
          <w:lang w:eastAsia="cs-CZ"/>
        </w:rPr>
        <w:instrText xml:space="preserve"> TOC \o "1-3" \u </w:instrText>
      </w:r>
      <w:r w:rsidR="00407D61">
        <w:rPr>
          <w:lang w:eastAsia="cs-CZ"/>
        </w:rPr>
        <w:fldChar w:fldCharType="separate"/>
      </w:r>
    </w:p>
    <w:p w:rsidR="003C3269" w:rsidRDefault="003C3269">
      <w:pPr>
        <w:pStyle w:val="Obsah1"/>
        <w:rPr>
          <w:rFonts w:eastAsiaTheme="minorEastAsia"/>
          <w:sz w:val="22"/>
          <w:szCs w:val="22"/>
          <w:lang w:eastAsia="cs-CZ"/>
        </w:rPr>
      </w:pPr>
      <w:r w:rsidRPr="00C42BB5">
        <w:rPr>
          <w:rFonts w:eastAsiaTheme="majorEastAsia"/>
        </w:rPr>
        <w:t xml:space="preserve">Partneři projektu Qual-im-G </w:t>
      </w:r>
      <w:r w:rsidRPr="00C42BB5">
        <w:rPr>
          <w:rFonts w:eastAsiaTheme="majorEastAsia"/>
          <w:color w:val="0000FF"/>
          <w:u w:val="single"/>
        </w:rPr>
        <w:t>http://guidancequality.eu/</w:t>
      </w:r>
      <w:r>
        <w:tab/>
      </w:r>
      <w:r>
        <w:fldChar w:fldCharType="begin"/>
      </w:r>
      <w:r>
        <w:instrText xml:space="preserve"> PAGEREF _Toc11240909 \h </w:instrText>
      </w:r>
      <w:r>
        <w:fldChar w:fldCharType="separate"/>
      </w:r>
      <w:r>
        <w:t>3</w:t>
      </w:r>
      <w:r>
        <w:fldChar w:fldCharType="end"/>
      </w:r>
    </w:p>
    <w:p w:rsidR="003C3269" w:rsidRDefault="003C3269">
      <w:pPr>
        <w:pStyle w:val="Obsah1"/>
        <w:rPr>
          <w:rFonts w:eastAsiaTheme="minorEastAsia"/>
          <w:sz w:val="22"/>
          <w:szCs w:val="22"/>
          <w:lang w:eastAsia="cs-CZ"/>
        </w:rPr>
      </w:pPr>
      <w:r>
        <w:t>Shrnutí</w:t>
      </w:r>
      <w:r>
        <w:tab/>
      </w:r>
      <w:r>
        <w:fldChar w:fldCharType="begin"/>
      </w:r>
      <w:r>
        <w:instrText xml:space="preserve"> PAGEREF _Toc11240910 \h </w:instrText>
      </w:r>
      <w:r>
        <w:fldChar w:fldCharType="separate"/>
      </w:r>
      <w:r>
        <w:t>4</w:t>
      </w:r>
      <w:r>
        <w:fldChar w:fldCharType="end"/>
      </w:r>
    </w:p>
    <w:p w:rsidR="003C3269" w:rsidRDefault="003C3269">
      <w:pPr>
        <w:pStyle w:val="Obsah1"/>
        <w:rPr>
          <w:rFonts w:eastAsiaTheme="minorEastAsia"/>
          <w:sz w:val="22"/>
          <w:szCs w:val="22"/>
          <w:lang w:eastAsia="cs-CZ"/>
        </w:rPr>
      </w:pPr>
      <w:r>
        <w:t>Úvod</w:t>
      </w:r>
      <w:r>
        <w:tab/>
      </w:r>
      <w:r>
        <w:fldChar w:fldCharType="begin"/>
      </w:r>
      <w:r>
        <w:instrText xml:space="preserve"> PAGEREF _Toc11240911 \h </w:instrText>
      </w:r>
      <w:r>
        <w:fldChar w:fldCharType="separate"/>
      </w:r>
      <w:r>
        <w:t>6</w:t>
      </w:r>
      <w:r>
        <w:fldChar w:fldCharType="end"/>
      </w:r>
    </w:p>
    <w:p w:rsidR="003C3269" w:rsidRDefault="003C3269">
      <w:pPr>
        <w:pStyle w:val="Obsah1"/>
        <w:rPr>
          <w:rFonts w:eastAsiaTheme="minorEastAsia"/>
          <w:sz w:val="22"/>
          <w:szCs w:val="22"/>
          <w:lang w:eastAsia="cs-CZ"/>
        </w:rPr>
      </w:pPr>
      <w:r>
        <w:t>Hodnocení kvality kariérového poradenství</w:t>
      </w:r>
      <w:r>
        <w:tab/>
      </w:r>
      <w:r>
        <w:fldChar w:fldCharType="begin"/>
      </w:r>
      <w:r>
        <w:instrText xml:space="preserve"> PAGEREF _Toc11240912 \h </w:instrText>
      </w:r>
      <w:r>
        <w:fldChar w:fldCharType="separate"/>
      </w:r>
      <w:r>
        <w:t>7</w:t>
      </w:r>
      <w:r>
        <w:fldChar w:fldCharType="end"/>
      </w:r>
    </w:p>
    <w:p w:rsidR="003C3269" w:rsidRDefault="003C3269">
      <w:pPr>
        <w:pStyle w:val="Obsah2"/>
        <w:rPr>
          <w:rFonts w:eastAsiaTheme="minorEastAsia"/>
          <w:sz w:val="22"/>
          <w:szCs w:val="22"/>
        </w:rPr>
      </w:pPr>
      <w:r>
        <w:t>Co je kvalita</w:t>
      </w:r>
      <w:r w:rsidRPr="00C42BB5">
        <w:rPr>
          <w:color w:val="000000"/>
        </w:rPr>
        <w:t xml:space="preserve"> </w:t>
      </w:r>
      <w:r>
        <w:t>a hodnocení kvality?</w:t>
      </w:r>
      <w:r>
        <w:tab/>
      </w:r>
      <w:r>
        <w:fldChar w:fldCharType="begin"/>
      </w:r>
      <w:r>
        <w:instrText xml:space="preserve"> PAGEREF _Toc11240913 \h </w:instrText>
      </w:r>
      <w:r>
        <w:fldChar w:fldCharType="separate"/>
      </w:r>
      <w:r>
        <w:t>8</w:t>
      </w:r>
      <w:r>
        <w:fldChar w:fldCharType="end"/>
      </w:r>
    </w:p>
    <w:p w:rsidR="003C3269" w:rsidRDefault="003C3269">
      <w:pPr>
        <w:pStyle w:val="Obsah2"/>
        <w:rPr>
          <w:rFonts w:eastAsiaTheme="minorEastAsia"/>
          <w:sz w:val="22"/>
          <w:szCs w:val="22"/>
        </w:rPr>
      </w:pPr>
      <w:r>
        <w:t>Hodnocení kvality jako politika</w:t>
      </w:r>
      <w:r>
        <w:tab/>
      </w:r>
      <w:r>
        <w:fldChar w:fldCharType="begin"/>
      </w:r>
      <w:r>
        <w:instrText xml:space="preserve"> PAGEREF _Toc11240914 \h </w:instrText>
      </w:r>
      <w:r>
        <w:fldChar w:fldCharType="separate"/>
      </w:r>
      <w:r>
        <w:t>8</w:t>
      </w:r>
      <w:r>
        <w:fldChar w:fldCharType="end"/>
      </w:r>
    </w:p>
    <w:p w:rsidR="003C3269" w:rsidRDefault="003C3269">
      <w:pPr>
        <w:pStyle w:val="Obsah1"/>
        <w:rPr>
          <w:rFonts w:eastAsiaTheme="minorEastAsia"/>
          <w:sz w:val="22"/>
          <w:szCs w:val="22"/>
          <w:lang w:eastAsia="cs-CZ"/>
        </w:rPr>
      </w:pPr>
      <w:r>
        <w:t>Dotazníkové šetření systémů hodnocení kvality</w:t>
      </w:r>
      <w:r>
        <w:tab/>
      </w:r>
      <w:r>
        <w:fldChar w:fldCharType="begin"/>
      </w:r>
      <w:r>
        <w:instrText xml:space="preserve"> PAGEREF _Toc11240915 \h </w:instrText>
      </w:r>
      <w:r>
        <w:fldChar w:fldCharType="separate"/>
      </w:r>
      <w:r>
        <w:t>9</w:t>
      </w:r>
      <w:r>
        <w:fldChar w:fldCharType="end"/>
      </w:r>
    </w:p>
    <w:p w:rsidR="003C3269" w:rsidRDefault="003C3269">
      <w:pPr>
        <w:pStyle w:val="Obsah1"/>
        <w:rPr>
          <w:rFonts w:eastAsiaTheme="minorEastAsia"/>
          <w:sz w:val="22"/>
          <w:szCs w:val="22"/>
          <w:lang w:eastAsia="cs-CZ"/>
        </w:rPr>
      </w:pPr>
      <w:r>
        <w:t>Zjištění z dotazníkového šetření</w:t>
      </w:r>
      <w:r>
        <w:tab/>
      </w:r>
      <w:r>
        <w:fldChar w:fldCharType="begin"/>
      </w:r>
      <w:r>
        <w:instrText xml:space="preserve"> PAGEREF _Toc11240916 \h </w:instrText>
      </w:r>
      <w:r>
        <w:fldChar w:fldCharType="separate"/>
      </w:r>
      <w:r>
        <w:t>9</w:t>
      </w:r>
      <w:r>
        <w:fldChar w:fldCharType="end"/>
      </w:r>
    </w:p>
    <w:p w:rsidR="003C3269" w:rsidRDefault="003C3269">
      <w:pPr>
        <w:pStyle w:val="Obsah2"/>
        <w:rPr>
          <w:rFonts w:eastAsiaTheme="minorEastAsia"/>
          <w:sz w:val="22"/>
          <w:szCs w:val="22"/>
        </w:rPr>
      </w:pPr>
      <w:r>
        <w:t>Typy standardů</w:t>
      </w:r>
      <w:r w:rsidRPr="00C42BB5">
        <w:rPr>
          <w:color w:val="000000"/>
        </w:rPr>
        <w:t xml:space="preserve"> </w:t>
      </w:r>
      <w:r>
        <w:t>kvality</w:t>
      </w:r>
      <w:r>
        <w:tab/>
      </w:r>
      <w:r>
        <w:fldChar w:fldCharType="begin"/>
      </w:r>
      <w:r>
        <w:instrText xml:space="preserve"> PAGEREF _Toc11240917 \h </w:instrText>
      </w:r>
      <w:r>
        <w:fldChar w:fldCharType="separate"/>
      </w:r>
      <w:r>
        <w:t>10</w:t>
      </w:r>
      <w:r>
        <w:fldChar w:fldCharType="end"/>
      </w:r>
    </w:p>
    <w:p w:rsidR="003C3269" w:rsidRDefault="003C3269">
      <w:pPr>
        <w:pStyle w:val="Obsah3"/>
        <w:tabs>
          <w:tab w:val="right" w:leader="dot" w:pos="9062"/>
        </w:tabs>
        <w:rPr>
          <w:rFonts w:eastAsiaTheme="minorEastAsia"/>
          <w:noProof/>
          <w:sz w:val="22"/>
          <w:szCs w:val="22"/>
          <w:lang w:eastAsia="cs-CZ"/>
        </w:rPr>
      </w:pPr>
      <w:r>
        <w:rPr>
          <w:noProof/>
          <w:lang w:eastAsia="cs-CZ"/>
        </w:rPr>
        <w:t>Pro koho je standard kvality určen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_Toc11240918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3C3269" w:rsidRDefault="003C3269">
      <w:pPr>
        <w:pStyle w:val="Obsah2"/>
        <w:rPr>
          <w:rFonts w:eastAsiaTheme="minorEastAsia"/>
          <w:sz w:val="22"/>
          <w:szCs w:val="22"/>
        </w:rPr>
      </w:pPr>
      <w:r>
        <w:t>Mentoringový program</w:t>
      </w:r>
      <w:r w:rsidRPr="00C42BB5">
        <w:rPr>
          <w:color w:val="000000"/>
        </w:rPr>
        <w:t xml:space="preserve"> </w:t>
      </w:r>
      <w:r>
        <w:t>pro kariérové poradce</w:t>
      </w:r>
      <w:r>
        <w:tab/>
      </w:r>
      <w:r>
        <w:fldChar w:fldCharType="begin"/>
      </w:r>
      <w:r>
        <w:instrText xml:space="preserve"> PAGEREF _Toc11240919 \h </w:instrText>
      </w:r>
      <w:r>
        <w:fldChar w:fldCharType="separate"/>
      </w:r>
      <w:r>
        <w:t>11</w:t>
      </w:r>
      <w:r>
        <w:fldChar w:fldCharType="end"/>
      </w:r>
    </w:p>
    <w:p w:rsidR="003C3269" w:rsidRDefault="003C3269">
      <w:pPr>
        <w:pStyle w:val="Obsah2"/>
        <w:rPr>
          <w:rFonts w:eastAsiaTheme="minorEastAsia"/>
          <w:sz w:val="22"/>
          <w:szCs w:val="22"/>
        </w:rPr>
      </w:pPr>
      <w:r>
        <w:t>Certifikační proces pro kariérové</w:t>
      </w:r>
      <w:r w:rsidRPr="00C42BB5">
        <w:rPr>
          <w:color w:val="000000"/>
        </w:rPr>
        <w:t xml:space="preserve"> </w:t>
      </w:r>
      <w:r>
        <w:t>poradce</w:t>
      </w:r>
      <w:r>
        <w:tab/>
      </w:r>
      <w:r>
        <w:fldChar w:fldCharType="begin"/>
      </w:r>
      <w:r>
        <w:instrText xml:space="preserve"> PAGEREF _Toc11240920 \h </w:instrText>
      </w:r>
      <w:r>
        <w:fldChar w:fldCharType="separate"/>
      </w:r>
      <w:r>
        <w:t>12</w:t>
      </w:r>
      <w:r>
        <w:fldChar w:fldCharType="end"/>
      </w:r>
    </w:p>
    <w:p w:rsidR="003C3269" w:rsidRDefault="003C3269">
      <w:pPr>
        <w:pStyle w:val="Obsah2"/>
        <w:rPr>
          <w:rFonts w:eastAsiaTheme="minorEastAsia"/>
          <w:sz w:val="22"/>
          <w:szCs w:val="22"/>
        </w:rPr>
      </w:pPr>
      <w:r>
        <w:t>Rámec pro rozvoj kvality v organizacích poskytujících kariérové poradenství</w:t>
      </w:r>
      <w:r>
        <w:tab/>
      </w:r>
      <w:r>
        <w:fldChar w:fldCharType="begin"/>
      </w:r>
      <w:r>
        <w:instrText xml:space="preserve"> PAGEREF _Toc11240921 \h </w:instrText>
      </w:r>
      <w:r>
        <w:fldChar w:fldCharType="separate"/>
      </w:r>
      <w:r>
        <w:t>12</w:t>
      </w:r>
      <w:r>
        <w:fldChar w:fldCharType="end"/>
      </w:r>
    </w:p>
    <w:p w:rsidR="003C3269" w:rsidRDefault="003C3269">
      <w:pPr>
        <w:pStyle w:val="Obsah2"/>
        <w:rPr>
          <w:rFonts w:eastAsiaTheme="minorEastAsia"/>
          <w:sz w:val="22"/>
          <w:szCs w:val="22"/>
        </w:rPr>
      </w:pPr>
      <w:r>
        <w:t>Proces hodnocení kvality poskytovatelů kariérového poradenství a udělování značky kvality</w:t>
      </w:r>
      <w:r>
        <w:tab/>
      </w:r>
      <w:r>
        <w:fldChar w:fldCharType="begin"/>
      </w:r>
      <w:r>
        <w:instrText xml:space="preserve"> PAGEREF _Toc11240922 \h </w:instrText>
      </w:r>
      <w:r>
        <w:fldChar w:fldCharType="separate"/>
      </w:r>
      <w:r>
        <w:t>14</w:t>
      </w:r>
      <w:r>
        <w:fldChar w:fldCharType="end"/>
      </w:r>
    </w:p>
    <w:p w:rsidR="003C3269" w:rsidRDefault="003C3269">
      <w:pPr>
        <w:pStyle w:val="Obsah3"/>
        <w:tabs>
          <w:tab w:val="right" w:leader="dot" w:pos="9062"/>
        </w:tabs>
        <w:rPr>
          <w:rFonts w:eastAsiaTheme="minorEastAsia"/>
          <w:noProof/>
          <w:sz w:val="22"/>
          <w:szCs w:val="22"/>
          <w:lang w:eastAsia="cs-CZ"/>
        </w:rPr>
      </w:pPr>
      <w:r>
        <w:rPr>
          <w:noProof/>
          <w:lang w:eastAsia="cs-CZ"/>
        </w:rPr>
        <w:t>Druhy hodnocení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_Toc11240923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3C3269" w:rsidRDefault="003C3269">
      <w:pPr>
        <w:pStyle w:val="Obsah3"/>
        <w:tabs>
          <w:tab w:val="right" w:leader="dot" w:pos="9062"/>
        </w:tabs>
        <w:rPr>
          <w:rFonts w:eastAsiaTheme="minorEastAsia"/>
          <w:noProof/>
          <w:sz w:val="22"/>
          <w:szCs w:val="22"/>
          <w:lang w:eastAsia="cs-CZ"/>
        </w:rPr>
      </w:pPr>
      <w:r>
        <w:rPr>
          <w:noProof/>
          <w:lang w:eastAsia="cs-CZ"/>
        </w:rPr>
        <w:t>Podpora hodnocení kvality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_Toc11240924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3C3269" w:rsidRDefault="003C3269">
      <w:pPr>
        <w:pStyle w:val="Obsah3"/>
        <w:tabs>
          <w:tab w:val="right" w:leader="dot" w:pos="9062"/>
        </w:tabs>
        <w:rPr>
          <w:rFonts w:eastAsiaTheme="minorEastAsia"/>
          <w:noProof/>
          <w:sz w:val="22"/>
          <w:szCs w:val="22"/>
          <w:lang w:eastAsia="cs-CZ"/>
        </w:rPr>
      </w:pPr>
      <w:r>
        <w:rPr>
          <w:noProof/>
          <w:lang w:eastAsia="cs-CZ"/>
        </w:rPr>
        <w:t>Délka platnosti značky kvality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_Toc11240925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3C3269" w:rsidRDefault="003C3269">
      <w:pPr>
        <w:pStyle w:val="Obsah3"/>
        <w:tabs>
          <w:tab w:val="right" w:leader="dot" w:pos="9062"/>
        </w:tabs>
        <w:rPr>
          <w:rFonts w:eastAsiaTheme="minorEastAsia"/>
          <w:noProof/>
          <w:sz w:val="22"/>
          <w:szCs w:val="22"/>
          <w:lang w:eastAsia="cs-CZ"/>
        </w:rPr>
      </w:pPr>
      <w:r>
        <w:rPr>
          <w:noProof/>
          <w:lang w:eastAsia="cs-CZ"/>
        </w:rPr>
        <w:t>Obsah standardů kvality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_Toc11240926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3C3269" w:rsidRDefault="003C3269">
      <w:pPr>
        <w:pStyle w:val="Obsah1"/>
        <w:rPr>
          <w:rFonts w:eastAsiaTheme="minorEastAsia"/>
          <w:sz w:val="22"/>
          <w:szCs w:val="22"/>
          <w:lang w:eastAsia="cs-CZ"/>
        </w:rPr>
      </w:pPr>
      <w:r>
        <w:t>Závěr</w:t>
      </w:r>
      <w:r>
        <w:tab/>
      </w:r>
      <w:r>
        <w:fldChar w:fldCharType="begin"/>
      </w:r>
      <w:r>
        <w:instrText xml:space="preserve"> PAGEREF _Toc11240927 \h </w:instrText>
      </w:r>
      <w:r>
        <w:fldChar w:fldCharType="separate"/>
      </w:r>
      <w:r>
        <w:t>15</w:t>
      </w:r>
      <w:r>
        <w:fldChar w:fldCharType="end"/>
      </w:r>
    </w:p>
    <w:p w:rsidR="003C3269" w:rsidRDefault="003C3269">
      <w:pPr>
        <w:pStyle w:val="Obsah1"/>
        <w:rPr>
          <w:rFonts w:eastAsiaTheme="minorEastAsia"/>
          <w:sz w:val="22"/>
          <w:szCs w:val="22"/>
          <w:lang w:eastAsia="cs-CZ"/>
        </w:rPr>
      </w:pPr>
      <w:r>
        <w:t>Reference</w:t>
      </w:r>
      <w:r>
        <w:tab/>
      </w:r>
      <w:r>
        <w:fldChar w:fldCharType="begin"/>
      </w:r>
      <w:r>
        <w:instrText xml:space="preserve"> PAGEREF _Toc11240928 \h </w:instrText>
      </w:r>
      <w:r>
        <w:fldChar w:fldCharType="separate"/>
      </w:r>
      <w:r>
        <w:t>16</w:t>
      </w:r>
      <w:r>
        <w:fldChar w:fldCharType="end"/>
      </w:r>
    </w:p>
    <w:p w:rsidR="00B10F21" w:rsidRDefault="00407D61" w:rsidP="00942580">
      <w:pPr>
        <w:rPr>
          <w:lang w:eastAsia="cs-CZ"/>
        </w:rPr>
      </w:pPr>
      <w:r>
        <w:rPr>
          <w:lang w:eastAsia="cs-CZ"/>
        </w:rPr>
        <w:fldChar w:fldCharType="end"/>
      </w:r>
    </w:p>
    <w:p w:rsidR="00B10F21" w:rsidRDefault="00B10F21">
      <w:pPr>
        <w:spacing w:after="200"/>
        <w:jc w:val="left"/>
        <w:rPr>
          <w:lang w:eastAsia="cs-CZ"/>
        </w:rPr>
      </w:pPr>
      <w:r>
        <w:rPr>
          <w:lang w:eastAsia="cs-CZ"/>
        </w:rPr>
        <w:br w:type="page"/>
      </w:r>
    </w:p>
    <w:p w:rsidR="00995FEE" w:rsidRPr="00995FEE" w:rsidRDefault="00995FEE" w:rsidP="00942580">
      <w:pPr>
        <w:pStyle w:val="Nadpis1"/>
        <w:rPr>
          <w:szCs w:val="27"/>
        </w:rPr>
      </w:pPr>
      <w:bookmarkStart w:id="0" w:name="_Toc10107922"/>
      <w:bookmarkStart w:id="1" w:name="_Toc11240909"/>
      <w:r w:rsidRPr="00D52B0E">
        <w:rPr>
          <w:rFonts w:eastAsiaTheme="majorEastAsia"/>
        </w:rPr>
        <w:lastRenderedPageBreak/>
        <w:t>Partneři</w:t>
      </w:r>
      <w:bookmarkEnd w:id="0"/>
      <w:r w:rsidR="00B10F21">
        <w:rPr>
          <w:rFonts w:eastAsiaTheme="majorEastAsia"/>
        </w:rPr>
        <w:t xml:space="preserve"> projektu</w:t>
      </w:r>
      <w:r w:rsidR="00433130">
        <w:rPr>
          <w:rFonts w:eastAsiaTheme="majorEastAsia"/>
        </w:rPr>
        <w:t xml:space="preserve"> </w:t>
      </w:r>
      <w:proofErr w:type="spellStart"/>
      <w:r w:rsidR="00066B5B">
        <w:rPr>
          <w:rFonts w:eastAsiaTheme="majorEastAsia"/>
        </w:rPr>
        <w:t>Qual</w:t>
      </w:r>
      <w:proofErr w:type="spellEnd"/>
      <w:r w:rsidR="00066B5B">
        <w:rPr>
          <w:rFonts w:eastAsiaTheme="majorEastAsia"/>
        </w:rPr>
        <w:t>-</w:t>
      </w:r>
      <w:proofErr w:type="spellStart"/>
      <w:r w:rsidR="00066B5B">
        <w:rPr>
          <w:rFonts w:eastAsiaTheme="majorEastAsia"/>
        </w:rPr>
        <w:t>im</w:t>
      </w:r>
      <w:proofErr w:type="spellEnd"/>
      <w:r w:rsidR="00066B5B">
        <w:rPr>
          <w:rFonts w:eastAsiaTheme="majorEastAsia"/>
        </w:rPr>
        <w:t xml:space="preserve">-G </w:t>
      </w:r>
      <w:hyperlink r:id="rId10" w:history="1">
        <w:r w:rsidR="00433130" w:rsidRPr="00A43324">
          <w:rPr>
            <w:rStyle w:val="Hypertextovodkaz"/>
            <w:rFonts w:eastAsiaTheme="majorEastAsia"/>
          </w:rPr>
          <w:t>http://guidancequality.eu/</w:t>
        </w:r>
        <w:bookmarkEnd w:id="1"/>
      </w:hyperlink>
      <w:r w:rsidR="00433130">
        <w:rPr>
          <w:rFonts w:eastAsiaTheme="majorEastAsia"/>
        </w:rPr>
        <w:t xml:space="preserve"> 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0"/>
      </w:tblGrid>
      <w:tr w:rsidR="00995FEE" w:rsidRPr="00995FEE" w:rsidTr="002131D8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D52B0E" w:rsidP="00B10F21">
            <w:pPr>
              <w:jc w:val="left"/>
              <w:rPr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Z</w:t>
            </w:r>
            <w:r w:rsidR="00995FEE" w:rsidRPr="00D52B0E">
              <w:rPr>
                <w:b/>
                <w:bCs/>
                <w:lang w:eastAsia="cs-CZ"/>
              </w:rPr>
              <w:t>družen</w:t>
            </w:r>
            <w:r>
              <w:rPr>
                <w:b/>
                <w:bCs/>
                <w:lang w:eastAsia="cs-CZ"/>
              </w:rPr>
              <w:t>ie</w:t>
            </w:r>
            <w:proofErr w:type="spellEnd"/>
            <w:r w:rsidR="00942580">
              <w:rPr>
                <w:b/>
                <w:bCs/>
                <w:lang w:eastAsia="cs-CZ"/>
              </w:rPr>
              <w:t xml:space="preserve"> </w:t>
            </w:r>
            <w:proofErr w:type="spellStart"/>
            <w:r w:rsidR="00995FEE" w:rsidRPr="00D52B0E">
              <w:rPr>
                <w:b/>
                <w:bCs/>
                <w:lang w:eastAsia="cs-CZ"/>
              </w:rPr>
              <w:t>pr</w:t>
            </w:r>
            <w:r>
              <w:rPr>
                <w:b/>
                <w:bCs/>
                <w:lang w:eastAsia="cs-CZ"/>
              </w:rPr>
              <w:t>e</w:t>
            </w:r>
            <w:proofErr w:type="spellEnd"/>
            <w:r w:rsidR="00942580">
              <w:rPr>
                <w:b/>
                <w:bCs/>
                <w:lang w:eastAsia="cs-CZ"/>
              </w:rPr>
              <w:t xml:space="preserve"> </w:t>
            </w:r>
            <w:r w:rsidR="00995FEE" w:rsidRPr="00D52B0E">
              <w:rPr>
                <w:b/>
                <w:bCs/>
                <w:lang w:eastAsia="cs-CZ"/>
              </w:rPr>
              <w:t>kariérové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proofErr w:type="spellStart"/>
            <w:r w:rsidR="00995FEE" w:rsidRPr="00D52B0E">
              <w:rPr>
                <w:b/>
                <w:bCs/>
                <w:lang w:eastAsia="cs-CZ"/>
              </w:rPr>
              <w:t>poradenstv</w:t>
            </w:r>
            <w:r>
              <w:rPr>
                <w:b/>
                <w:bCs/>
                <w:lang w:eastAsia="cs-CZ"/>
              </w:rPr>
              <w:t>a</w:t>
            </w:r>
            <w:proofErr w:type="spellEnd"/>
            <w:r w:rsidR="00942580">
              <w:rPr>
                <w:b/>
                <w:bCs/>
                <w:lang w:eastAsia="cs-CZ"/>
              </w:rPr>
              <w:t xml:space="preserve"> </w:t>
            </w:r>
            <w:r w:rsidR="00995FEE" w:rsidRPr="00D52B0E">
              <w:rPr>
                <w:b/>
                <w:bCs/>
                <w:lang w:eastAsia="cs-CZ"/>
              </w:rPr>
              <w:t>a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kariérový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="00995FEE" w:rsidRPr="00D52B0E">
              <w:rPr>
                <w:b/>
                <w:bCs/>
                <w:lang w:eastAsia="cs-CZ"/>
              </w:rPr>
              <w:t>rozvoj,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S</w:t>
            </w:r>
            <w:r>
              <w:rPr>
                <w:lang w:eastAsia="cs-CZ"/>
              </w:rPr>
              <w:t>lovensko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(ZKPRK)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-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koordinátor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projektu</w:t>
            </w:r>
            <w:r>
              <w:rPr>
                <w:lang w:eastAsia="cs-CZ"/>
              </w:rPr>
              <w:t>,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a</w:t>
            </w:r>
            <w:r w:rsidR="00995FEE" w:rsidRPr="00D52B0E">
              <w:rPr>
                <w:lang w:eastAsia="cs-CZ"/>
              </w:rPr>
              <w:t>sociace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odborníků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a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poskytovatelů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kariérového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poradenství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na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Slovensku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(</w:t>
            </w:r>
            <w:hyperlink r:id="rId11" w:history="1">
              <w:r w:rsidR="00995FEE" w:rsidRPr="00D52B0E">
                <w:rPr>
                  <w:color w:val="0563C1"/>
                  <w:u w:val="single"/>
                  <w:lang w:eastAsia="cs-CZ"/>
                </w:rPr>
                <w:t>www.rozvojkariery.sk</w:t>
              </w:r>
            </w:hyperlink>
            <w:r w:rsidR="00995FEE" w:rsidRPr="00D52B0E">
              <w:rPr>
                <w:lang w:eastAsia="cs-CZ"/>
              </w:rPr>
              <w:t>)</w:t>
            </w:r>
          </w:p>
          <w:p w:rsidR="00995FEE" w:rsidRPr="00995FEE" w:rsidRDefault="00942580" w:rsidP="00B10F21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  <w:p w:rsidR="00995FEE" w:rsidRPr="00995FEE" w:rsidRDefault="00995FEE" w:rsidP="00B10F21">
            <w:pPr>
              <w:jc w:val="left"/>
              <w:rPr>
                <w:lang w:eastAsia="cs-CZ"/>
              </w:rPr>
            </w:pPr>
            <w:r w:rsidRPr="00D52B0E">
              <w:rPr>
                <w:b/>
                <w:bCs/>
                <w:lang w:eastAsia="cs-CZ"/>
              </w:rPr>
              <w:t>BKS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proofErr w:type="spellStart"/>
            <w:r w:rsidR="00D52B0E">
              <w:rPr>
                <w:b/>
                <w:bCs/>
                <w:lang w:eastAsia="cs-CZ"/>
              </w:rPr>
              <w:t>Ú</w:t>
            </w:r>
            <w:r w:rsidRPr="00D52B0E">
              <w:rPr>
                <w:b/>
                <w:bCs/>
                <w:lang w:eastAsia="cs-CZ"/>
              </w:rPr>
              <w:t>spech</w:t>
            </w:r>
            <w:proofErr w:type="spellEnd"/>
            <w:r w:rsidRPr="00D52B0E">
              <w:rPr>
                <w:b/>
                <w:bCs/>
                <w:lang w:eastAsia="cs-CZ"/>
              </w:rPr>
              <w:t>,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S</w:t>
            </w:r>
            <w:r w:rsidR="00D52B0E">
              <w:rPr>
                <w:lang w:eastAsia="cs-CZ"/>
              </w:rPr>
              <w:t>lovensko</w:t>
            </w:r>
            <w:r w:rsidR="00942580">
              <w:rPr>
                <w:lang w:eastAsia="cs-CZ"/>
              </w:rPr>
              <w:t xml:space="preserve"> </w:t>
            </w:r>
            <w:r w:rsidR="00D52B0E">
              <w:rPr>
                <w:lang w:eastAsia="cs-CZ"/>
              </w:rPr>
              <w:t>–</w:t>
            </w:r>
            <w:r w:rsidR="00942580">
              <w:rPr>
                <w:lang w:eastAsia="cs-CZ"/>
              </w:rPr>
              <w:t xml:space="preserve"> </w:t>
            </w:r>
            <w:r w:rsidR="00D52B0E">
              <w:rPr>
                <w:lang w:eastAsia="cs-CZ"/>
              </w:rPr>
              <w:t>nositel</w:t>
            </w:r>
            <w:r w:rsidR="00942580">
              <w:rPr>
                <w:lang w:eastAsia="cs-CZ"/>
              </w:rPr>
              <w:t xml:space="preserve"> </w:t>
            </w:r>
            <w:r w:rsidR="00D52B0E">
              <w:rPr>
                <w:lang w:eastAsia="cs-CZ"/>
              </w:rPr>
              <w:t>projektu</w:t>
            </w:r>
            <w:r w:rsidRPr="00D52B0E">
              <w:rPr>
                <w:lang w:eastAsia="cs-CZ"/>
              </w:rPr>
              <w:t>,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poskytovatel</w:t>
            </w:r>
            <w:r w:rsidR="00942580">
              <w:rPr>
                <w:lang w:eastAsia="cs-CZ"/>
              </w:rPr>
              <w:t xml:space="preserve"> </w:t>
            </w:r>
            <w:r w:rsidR="00D52B0E">
              <w:rPr>
                <w:lang w:eastAsia="cs-CZ"/>
              </w:rPr>
              <w:t>dalšího</w:t>
            </w:r>
            <w:r w:rsidR="00942580">
              <w:rPr>
                <w:lang w:eastAsia="cs-CZ"/>
              </w:rPr>
              <w:t xml:space="preserve"> </w:t>
            </w:r>
            <w:r w:rsidR="00D52B0E">
              <w:rPr>
                <w:lang w:eastAsia="cs-CZ"/>
              </w:rPr>
              <w:t>vzdělávání,</w:t>
            </w:r>
            <w:r w:rsidR="00942580">
              <w:rPr>
                <w:lang w:eastAsia="cs-CZ"/>
              </w:rPr>
              <w:t xml:space="preserve"> </w:t>
            </w:r>
            <w:r w:rsidR="00D52B0E" w:rsidRPr="00D52B0E">
              <w:rPr>
                <w:lang w:eastAsia="cs-CZ"/>
              </w:rPr>
              <w:t>podnikatelsk</w:t>
            </w:r>
            <w:r w:rsidR="00D52B0E">
              <w:rPr>
                <w:lang w:eastAsia="cs-CZ"/>
              </w:rPr>
              <w:t>ého</w:t>
            </w:r>
            <w:r w:rsidR="00D52B0E" w:rsidRPr="00D52B0E">
              <w:rPr>
                <w:lang w:eastAsia="cs-CZ"/>
              </w:rPr>
              <w:t>,</w:t>
            </w:r>
            <w:r w:rsidR="00942580">
              <w:rPr>
                <w:lang w:eastAsia="cs-CZ"/>
              </w:rPr>
              <w:t xml:space="preserve"> </w:t>
            </w:r>
            <w:r w:rsidR="00D52B0E" w:rsidRPr="00D52B0E">
              <w:rPr>
                <w:lang w:eastAsia="cs-CZ"/>
              </w:rPr>
              <w:t>organizačníh</w:t>
            </w:r>
            <w:r w:rsidR="00D52B0E">
              <w:rPr>
                <w:lang w:eastAsia="cs-CZ"/>
              </w:rPr>
              <w:t>o,</w:t>
            </w:r>
            <w:r w:rsidR="00942580">
              <w:rPr>
                <w:lang w:eastAsia="cs-CZ"/>
              </w:rPr>
              <w:t xml:space="preserve"> </w:t>
            </w:r>
            <w:r w:rsidR="00D52B0E" w:rsidRPr="00D52B0E">
              <w:rPr>
                <w:lang w:eastAsia="cs-CZ"/>
              </w:rPr>
              <w:t>ekonomick</w:t>
            </w:r>
            <w:r w:rsidR="00D52B0E">
              <w:rPr>
                <w:lang w:eastAsia="cs-CZ"/>
              </w:rPr>
              <w:t>ého</w:t>
            </w:r>
            <w:r w:rsidR="00942580">
              <w:rPr>
                <w:lang w:eastAsia="cs-CZ"/>
              </w:rPr>
              <w:t xml:space="preserve"> </w:t>
            </w:r>
            <w:r w:rsidR="00D52B0E">
              <w:rPr>
                <w:lang w:eastAsia="cs-CZ"/>
              </w:rPr>
              <w:t>a</w:t>
            </w:r>
            <w:r w:rsidR="00942580">
              <w:rPr>
                <w:lang w:eastAsia="cs-CZ"/>
              </w:rPr>
              <w:t xml:space="preserve"> </w:t>
            </w:r>
            <w:r w:rsidR="00D52B0E">
              <w:rPr>
                <w:lang w:eastAsia="cs-CZ"/>
              </w:rPr>
              <w:t>kariérového</w:t>
            </w:r>
            <w:r w:rsidR="00942580">
              <w:rPr>
                <w:lang w:eastAsia="cs-CZ"/>
              </w:rPr>
              <w:t xml:space="preserve"> </w:t>
            </w:r>
            <w:r w:rsidR="00D52B0E">
              <w:rPr>
                <w:lang w:eastAsia="cs-CZ"/>
              </w:rPr>
              <w:t>poradenství,</w:t>
            </w:r>
            <w:r w:rsidR="00942580">
              <w:rPr>
                <w:lang w:eastAsia="cs-CZ"/>
              </w:rPr>
              <w:t xml:space="preserve"> </w:t>
            </w:r>
            <w:r w:rsidR="00D52B0E">
              <w:rPr>
                <w:lang w:eastAsia="cs-CZ"/>
              </w:rPr>
              <w:t>expert</w:t>
            </w:r>
            <w:r w:rsidR="00942580">
              <w:rPr>
                <w:lang w:eastAsia="cs-CZ"/>
              </w:rPr>
              <w:t xml:space="preserve"> </w:t>
            </w:r>
            <w:r w:rsidR="00D52B0E">
              <w:rPr>
                <w:lang w:eastAsia="cs-CZ"/>
              </w:rPr>
              <w:t>v</w:t>
            </w:r>
            <w:r w:rsidR="00942580">
              <w:rPr>
                <w:lang w:eastAsia="cs-CZ"/>
              </w:rPr>
              <w:t xml:space="preserve"> </w:t>
            </w:r>
            <w:r w:rsidR="00D52B0E">
              <w:rPr>
                <w:lang w:eastAsia="cs-CZ"/>
              </w:rPr>
              <w:t>zavádění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ISO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(</w:t>
            </w:r>
            <w:hyperlink r:id="rId12" w:history="1">
              <w:r w:rsidRPr="00D52B0E">
                <w:rPr>
                  <w:color w:val="0563C1"/>
                  <w:u w:val="single"/>
                  <w:lang w:eastAsia="cs-CZ"/>
                </w:rPr>
                <w:t>www.bksuspech.sk</w:t>
              </w:r>
            </w:hyperlink>
            <w:r w:rsidRPr="00D52B0E">
              <w:rPr>
                <w:lang w:eastAsia="cs-CZ"/>
              </w:rPr>
              <w:t>)</w:t>
            </w:r>
          </w:p>
          <w:p w:rsidR="00995FEE" w:rsidRPr="00995FEE" w:rsidRDefault="00942580" w:rsidP="00B10F21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  <w:p w:rsidR="00995FEE" w:rsidRPr="00995FEE" w:rsidRDefault="00D52B0E" w:rsidP="00B10F21">
            <w:pPr>
              <w:jc w:val="left"/>
              <w:rPr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Spoluprácou</w:t>
            </w:r>
            <w:proofErr w:type="spellEnd"/>
            <w:r w:rsidR="00942580">
              <w:rPr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b/>
                <w:bCs/>
                <w:lang w:eastAsia="cs-CZ"/>
              </w:rPr>
              <w:t>pre</w:t>
            </w:r>
            <w:proofErr w:type="spellEnd"/>
            <w:r w:rsidR="00942580">
              <w:rPr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b/>
                <w:bCs/>
                <w:lang w:eastAsia="cs-CZ"/>
              </w:rPr>
              <w:t>lepšiu</w:t>
            </w:r>
            <w:proofErr w:type="spellEnd"/>
            <w:r w:rsidR="00942580">
              <w:rPr>
                <w:b/>
                <w:bCs/>
                <w:lang w:eastAsia="cs-CZ"/>
              </w:rPr>
              <w:t xml:space="preserve"> </w:t>
            </w:r>
            <w:proofErr w:type="spellStart"/>
            <w:r w:rsidR="00995FEE" w:rsidRPr="00D52B0E">
              <w:rPr>
                <w:b/>
                <w:bCs/>
                <w:lang w:eastAsia="cs-CZ"/>
              </w:rPr>
              <w:t>bud</w:t>
            </w:r>
            <w:r>
              <w:rPr>
                <w:b/>
                <w:bCs/>
                <w:lang w:eastAsia="cs-CZ"/>
              </w:rPr>
              <w:t>ú</w:t>
            </w:r>
            <w:r w:rsidR="00995FEE" w:rsidRPr="00D52B0E">
              <w:rPr>
                <w:b/>
                <w:bCs/>
                <w:lang w:eastAsia="cs-CZ"/>
              </w:rPr>
              <w:t>cnos</w:t>
            </w:r>
            <w:r>
              <w:rPr>
                <w:b/>
                <w:bCs/>
                <w:lang w:eastAsia="cs-CZ"/>
              </w:rPr>
              <w:t>ť</w:t>
            </w:r>
            <w:proofErr w:type="spellEnd"/>
            <w:r w:rsidR="00995FEE" w:rsidRPr="00D52B0E">
              <w:rPr>
                <w:b/>
                <w:bCs/>
                <w:lang w:eastAsia="cs-CZ"/>
              </w:rPr>
              <w:t>,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S</w:t>
            </w:r>
            <w:r>
              <w:rPr>
                <w:lang w:eastAsia="cs-CZ"/>
              </w:rPr>
              <w:t>lovensko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–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sdružení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působící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v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oblasti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kariérového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poradenství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(</w:t>
            </w:r>
            <w:hyperlink r:id="rId13" w:history="1">
              <w:r w:rsidR="00995FEE" w:rsidRPr="00D52B0E">
                <w:rPr>
                  <w:color w:val="0563C1"/>
                  <w:u w:val="single"/>
                  <w:lang w:eastAsia="cs-CZ"/>
                </w:rPr>
                <w:t>www.ozbuducnost.sk</w:t>
              </w:r>
            </w:hyperlink>
            <w:r w:rsidR="00995FEE" w:rsidRPr="00D52B0E">
              <w:rPr>
                <w:lang w:eastAsia="cs-CZ"/>
              </w:rPr>
              <w:t>)</w:t>
            </w:r>
          </w:p>
          <w:p w:rsidR="00995FEE" w:rsidRPr="00995FEE" w:rsidRDefault="00942580" w:rsidP="00B10F21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  <w:p w:rsidR="00995FEE" w:rsidRPr="00995FEE" w:rsidRDefault="00995FEE" w:rsidP="00B10F21">
            <w:pPr>
              <w:jc w:val="left"/>
              <w:rPr>
                <w:lang w:eastAsia="cs-CZ"/>
              </w:rPr>
            </w:pPr>
            <w:r w:rsidRPr="00D52B0E">
              <w:rPr>
                <w:b/>
                <w:bCs/>
                <w:lang w:eastAsia="cs-CZ"/>
              </w:rPr>
              <w:t>NOLOC,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N</w:t>
            </w:r>
            <w:r w:rsidR="000B510B">
              <w:rPr>
                <w:lang w:eastAsia="cs-CZ"/>
              </w:rPr>
              <w:t>izozemí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svaz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kariér</w:t>
            </w:r>
            <w:r w:rsidR="000B510B">
              <w:rPr>
                <w:lang w:eastAsia="cs-CZ"/>
              </w:rPr>
              <w:t>ových</w:t>
            </w:r>
            <w:r w:rsidR="00942580">
              <w:rPr>
                <w:lang w:eastAsia="cs-CZ"/>
              </w:rPr>
              <w:t xml:space="preserve"> </w:t>
            </w:r>
            <w:r w:rsidR="000B510B">
              <w:rPr>
                <w:lang w:eastAsia="cs-CZ"/>
              </w:rPr>
              <w:t>poradců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s</w:t>
            </w:r>
            <w:r w:rsidR="00942580">
              <w:rPr>
                <w:lang w:eastAsia="cs-CZ"/>
              </w:rPr>
              <w:t xml:space="preserve"> </w:t>
            </w:r>
            <w:r w:rsidR="000B510B">
              <w:rPr>
                <w:lang w:eastAsia="cs-CZ"/>
              </w:rPr>
              <w:t>cca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2850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člen</w:t>
            </w:r>
            <w:r w:rsidR="000B510B">
              <w:rPr>
                <w:lang w:eastAsia="cs-CZ"/>
              </w:rPr>
              <w:t>y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(</w:t>
            </w:r>
            <w:hyperlink r:id="rId14" w:history="1">
              <w:r w:rsidRPr="00D52B0E">
                <w:rPr>
                  <w:color w:val="0563C1"/>
                  <w:u w:val="single"/>
                  <w:lang w:eastAsia="cs-CZ"/>
                </w:rPr>
                <w:t>www.noloc.nl</w:t>
              </w:r>
            </w:hyperlink>
            <w:r w:rsidRPr="00D52B0E">
              <w:rPr>
                <w:lang w:eastAsia="cs-CZ"/>
              </w:rPr>
              <w:t>)</w:t>
            </w:r>
          </w:p>
          <w:p w:rsidR="00995FEE" w:rsidRPr="00995FEE" w:rsidRDefault="00942580" w:rsidP="00B10F21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  <w:p w:rsidR="00995FEE" w:rsidRPr="00995FEE" w:rsidRDefault="00995FEE" w:rsidP="00B10F21">
            <w:pPr>
              <w:jc w:val="left"/>
              <w:rPr>
                <w:lang w:eastAsia="cs-CZ"/>
              </w:rPr>
            </w:pPr>
            <w:r w:rsidRPr="00D52B0E">
              <w:rPr>
                <w:b/>
                <w:bCs/>
                <w:lang w:eastAsia="cs-CZ"/>
              </w:rPr>
              <w:t>Německé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Pr="00D52B0E">
              <w:rPr>
                <w:b/>
                <w:bCs/>
                <w:lang w:eastAsia="cs-CZ"/>
              </w:rPr>
              <w:t>národní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Pr="00D52B0E">
              <w:rPr>
                <w:b/>
                <w:bCs/>
                <w:lang w:eastAsia="cs-CZ"/>
              </w:rPr>
              <w:t>poradenské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Pr="00D52B0E">
              <w:rPr>
                <w:b/>
                <w:bCs/>
                <w:lang w:eastAsia="cs-CZ"/>
              </w:rPr>
              <w:t>fórum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="000B510B">
              <w:rPr>
                <w:b/>
                <w:bCs/>
                <w:lang w:eastAsia="cs-CZ"/>
              </w:rPr>
              <w:t>pro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Pr="00D52B0E">
              <w:rPr>
                <w:b/>
                <w:bCs/>
                <w:lang w:eastAsia="cs-CZ"/>
              </w:rPr>
              <w:t>vzdělávání,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Pr="00D52B0E">
              <w:rPr>
                <w:b/>
                <w:bCs/>
                <w:lang w:eastAsia="cs-CZ"/>
              </w:rPr>
              <w:t>karié</w:t>
            </w:r>
            <w:r w:rsidR="000B510B">
              <w:rPr>
                <w:b/>
                <w:bCs/>
                <w:lang w:eastAsia="cs-CZ"/>
              </w:rPr>
              <w:t>ru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Pr="00D52B0E">
              <w:rPr>
                <w:b/>
                <w:bCs/>
                <w:lang w:eastAsia="cs-CZ"/>
              </w:rPr>
              <w:t>a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Pr="00D52B0E">
              <w:rPr>
                <w:b/>
                <w:bCs/>
                <w:lang w:eastAsia="cs-CZ"/>
              </w:rPr>
              <w:t>zaměstnanost,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Německo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(</w:t>
            </w:r>
            <w:proofErr w:type="spellStart"/>
            <w:r w:rsidRPr="00D52B0E">
              <w:rPr>
                <w:lang w:eastAsia="cs-CZ"/>
              </w:rPr>
              <w:t>nfb</w:t>
            </w:r>
            <w:proofErr w:type="spellEnd"/>
            <w:r w:rsidRPr="00D52B0E">
              <w:rPr>
                <w:lang w:eastAsia="cs-CZ"/>
              </w:rPr>
              <w:t>)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-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tvůrce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/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koordinátor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národního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systému</w:t>
            </w:r>
            <w:r w:rsidR="00942580">
              <w:rPr>
                <w:lang w:eastAsia="cs-CZ"/>
              </w:rPr>
              <w:t xml:space="preserve"> </w:t>
            </w:r>
            <w:r w:rsidR="000B510B">
              <w:rPr>
                <w:lang w:eastAsia="cs-CZ"/>
              </w:rPr>
              <w:t>kvality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pro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poradenství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(</w:t>
            </w:r>
            <w:hyperlink r:id="rId15" w:history="1">
              <w:r w:rsidRPr="00D52B0E">
                <w:rPr>
                  <w:color w:val="0563C1"/>
                  <w:u w:val="single"/>
                  <w:lang w:eastAsia="cs-CZ"/>
                </w:rPr>
                <w:t>www.forum-beratung.de</w:t>
              </w:r>
            </w:hyperlink>
            <w:r w:rsidRPr="00D52B0E">
              <w:rPr>
                <w:lang w:eastAsia="cs-CZ"/>
              </w:rPr>
              <w:t>)</w:t>
            </w:r>
          </w:p>
          <w:p w:rsidR="00995FEE" w:rsidRPr="00995FEE" w:rsidRDefault="00942580" w:rsidP="00B10F21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  <w:p w:rsidR="00995FEE" w:rsidRPr="00995FEE" w:rsidRDefault="00995FEE" w:rsidP="00B10F21">
            <w:pPr>
              <w:jc w:val="left"/>
              <w:rPr>
                <w:lang w:eastAsia="cs-CZ"/>
              </w:rPr>
            </w:pPr>
            <w:r w:rsidRPr="00D52B0E">
              <w:rPr>
                <w:b/>
                <w:bCs/>
                <w:lang w:eastAsia="cs-CZ"/>
              </w:rPr>
              <w:t>Mezinárodní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="000B510B">
              <w:rPr>
                <w:b/>
                <w:bCs/>
                <w:lang w:eastAsia="cs-CZ"/>
              </w:rPr>
              <w:t>výzkumné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Pr="00D52B0E">
              <w:rPr>
                <w:b/>
                <w:bCs/>
                <w:lang w:eastAsia="cs-CZ"/>
              </w:rPr>
              <w:t>centrum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="000B510B">
              <w:rPr>
                <w:b/>
                <w:bCs/>
                <w:lang w:eastAsia="cs-CZ"/>
              </w:rPr>
              <w:t>kariérového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Pr="00D52B0E">
              <w:rPr>
                <w:b/>
                <w:bCs/>
                <w:lang w:eastAsia="cs-CZ"/>
              </w:rPr>
              <w:t>poradens</w:t>
            </w:r>
            <w:r w:rsidR="000B510B">
              <w:rPr>
                <w:b/>
                <w:bCs/>
                <w:lang w:eastAsia="cs-CZ"/>
              </w:rPr>
              <w:t>tví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Pr="00D52B0E">
              <w:rPr>
                <w:b/>
                <w:bCs/>
                <w:lang w:eastAsia="cs-CZ"/>
              </w:rPr>
              <w:t>(</w:t>
            </w:r>
            <w:proofErr w:type="spellStart"/>
            <w:r w:rsidRPr="00D52B0E">
              <w:rPr>
                <w:b/>
                <w:bCs/>
                <w:lang w:eastAsia="cs-CZ"/>
              </w:rPr>
              <w:t>iCeGS</w:t>
            </w:r>
            <w:proofErr w:type="spellEnd"/>
            <w:r w:rsidRPr="00D52B0E">
              <w:rPr>
                <w:b/>
                <w:bCs/>
                <w:lang w:eastAsia="cs-CZ"/>
              </w:rPr>
              <w:t>)</w:t>
            </w:r>
            <w:r w:rsidRPr="00D52B0E">
              <w:rPr>
                <w:lang w:eastAsia="cs-CZ"/>
              </w:rPr>
              <w:t>,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Anglie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-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středisko</w:t>
            </w:r>
            <w:r w:rsidR="00942580">
              <w:rPr>
                <w:lang w:eastAsia="cs-CZ"/>
              </w:rPr>
              <w:t xml:space="preserve"> </w:t>
            </w:r>
            <w:r w:rsidR="000B510B">
              <w:rPr>
                <w:lang w:eastAsia="cs-CZ"/>
              </w:rPr>
              <w:t>aplikovaného</w:t>
            </w:r>
            <w:r w:rsidR="00942580">
              <w:rPr>
                <w:lang w:eastAsia="cs-CZ"/>
              </w:rPr>
              <w:t xml:space="preserve"> </w:t>
            </w:r>
            <w:r w:rsidR="000B510B">
              <w:rPr>
                <w:lang w:eastAsia="cs-CZ"/>
              </w:rPr>
              <w:t>výzkumu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rozvoj</w:t>
            </w:r>
            <w:r w:rsidR="000B510B">
              <w:rPr>
                <w:lang w:eastAsia="cs-CZ"/>
              </w:rPr>
              <w:t>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kariéry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a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zaměstnatelnosti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(</w:t>
            </w:r>
            <w:hyperlink r:id="rId16" w:history="1">
              <w:r w:rsidRPr="00D52B0E">
                <w:rPr>
                  <w:color w:val="0563C1"/>
                  <w:u w:val="single"/>
                  <w:lang w:eastAsia="cs-CZ"/>
                </w:rPr>
                <w:t>http://www.derby.ac.uk/research/icegs/</w:t>
              </w:r>
            </w:hyperlink>
            <w:r w:rsidRPr="00D52B0E">
              <w:rPr>
                <w:lang w:eastAsia="cs-CZ"/>
              </w:rPr>
              <w:t>)</w:t>
            </w:r>
          </w:p>
          <w:p w:rsidR="00995FEE" w:rsidRPr="00995FEE" w:rsidRDefault="00942580" w:rsidP="00B10F21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  <w:p w:rsidR="000B510B" w:rsidRDefault="00995FEE" w:rsidP="00B10F21">
            <w:pPr>
              <w:jc w:val="left"/>
              <w:rPr>
                <w:lang w:eastAsia="cs-CZ"/>
              </w:rPr>
            </w:pPr>
            <w:r w:rsidRPr="00D52B0E">
              <w:rPr>
                <w:b/>
                <w:bCs/>
                <w:lang w:eastAsia="cs-CZ"/>
              </w:rPr>
              <w:t>ABIF,</w:t>
            </w:r>
            <w:r w:rsidR="00942580">
              <w:rPr>
                <w:lang w:eastAsia="cs-CZ"/>
              </w:rPr>
              <w:t xml:space="preserve"> </w:t>
            </w:r>
            <w:r w:rsidR="000B510B">
              <w:rPr>
                <w:lang w:eastAsia="cs-CZ"/>
              </w:rPr>
              <w:t>Rakousko</w:t>
            </w:r>
            <w:r w:rsidR="00942580">
              <w:rPr>
                <w:lang w:eastAsia="cs-CZ"/>
              </w:rPr>
              <w:t xml:space="preserve"> </w:t>
            </w:r>
            <w:r w:rsidR="000B510B">
              <w:rPr>
                <w:lang w:eastAsia="cs-CZ"/>
              </w:rPr>
              <w:t>–</w:t>
            </w:r>
            <w:r w:rsidR="00942580">
              <w:rPr>
                <w:lang w:eastAsia="cs-CZ"/>
              </w:rPr>
              <w:t xml:space="preserve"> </w:t>
            </w:r>
            <w:r w:rsidR="000B510B" w:rsidRPr="000B510B">
              <w:rPr>
                <w:lang w:eastAsia="cs-CZ"/>
              </w:rPr>
              <w:t>nezávislý</w:t>
            </w:r>
            <w:r w:rsidR="00942580">
              <w:rPr>
                <w:lang w:eastAsia="cs-CZ"/>
              </w:rPr>
              <w:t xml:space="preserve"> </w:t>
            </w:r>
            <w:r w:rsidR="000B510B" w:rsidRPr="000B510B">
              <w:rPr>
                <w:lang w:eastAsia="cs-CZ"/>
              </w:rPr>
              <w:t>institut</w:t>
            </w:r>
            <w:r w:rsidR="00942580">
              <w:rPr>
                <w:lang w:eastAsia="cs-CZ"/>
              </w:rPr>
              <w:t xml:space="preserve"> </w:t>
            </w:r>
            <w:r w:rsidR="000B510B" w:rsidRPr="000B510B">
              <w:rPr>
                <w:lang w:eastAsia="cs-CZ"/>
              </w:rPr>
              <w:t>pro</w:t>
            </w:r>
            <w:r w:rsidR="00942580">
              <w:rPr>
                <w:lang w:eastAsia="cs-CZ"/>
              </w:rPr>
              <w:t xml:space="preserve"> </w:t>
            </w:r>
            <w:r w:rsidR="000B510B" w:rsidRPr="000B510B">
              <w:rPr>
                <w:lang w:eastAsia="cs-CZ"/>
              </w:rPr>
              <w:t>aplikovaný</w:t>
            </w:r>
            <w:r w:rsidR="00942580">
              <w:rPr>
                <w:lang w:eastAsia="cs-CZ"/>
              </w:rPr>
              <w:t xml:space="preserve"> </w:t>
            </w:r>
            <w:r w:rsidR="000B510B" w:rsidRPr="000B510B">
              <w:rPr>
                <w:lang w:eastAsia="cs-CZ"/>
              </w:rPr>
              <w:t>sociální</w:t>
            </w:r>
            <w:r w:rsidR="00942580">
              <w:rPr>
                <w:lang w:eastAsia="cs-CZ"/>
              </w:rPr>
              <w:t xml:space="preserve"> </w:t>
            </w:r>
            <w:r w:rsidR="000B510B" w:rsidRPr="000B510B">
              <w:rPr>
                <w:lang w:eastAsia="cs-CZ"/>
              </w:rPr>
              <w:t>výzkum</w:t>
            </w:r>
            <w:r w:rsidR="00942580">
              <w:rPr>
                <w:lang w:eastAsia="cs-CZ"/>
              </w:rPr>
              <w:t xml:space="preserve"> </w:t>
            </w:r>
            <w:r w:rsidR="000B510B" w:rsidRPr="000B510B">
              <w:rPr>
                <w:lang w:eastAsia="cs-CZ"/>
              </w:rPr>
              <w:t>a</w:t>
            </w:r>
            <w:r w:rsidR="00942580">
              <w:rPr>
                <w:lang w:eastAsia="cs-CZ"/>
              </w:rPr>
              <w:t xml:space="preserve"> </w:t>
            </w:r>
            <w:r w:rsidR="000B510B" w:rsidRPr="000B510B">
              <w:rPr>
                <w:lang w:eastAsia="cs-CZ"/>
              </w:rPr>
              <w:t>poradenství</w:t>
            </w:r>
          </w:p>
          <w:p w:rsidR="00995FEE" w:rsidRPr="00995FEE" w:rsidRDefault="00995FEE" w:rsidP="00B10F21">
            <w:pPr>
              <w:jc w:val="left"/>
              <w:rPr>
                <w:lang w:eastAsia="cs-CZ"/>
              </w:rPr>
            </w:pPr>
            <w:r w:rsidRPr="00D52B0E">
              <w:rPr>
                <w:lang w:eastAsia="cs-CZ"/>
              </w:rPr>
              <w:t>(</w:t>
            </w:r>
            <w:hyperlink r:id="rId17" w:history="1">
              <w:r w:rsidRPr="00D52B0E">
                <w:rPr>
                  <w:color w:val="0563C1"/>
                  <w:u w:val="single"/>
                  <w:lang w:eastAsia="cs-CZ"/>
                </w:rPr>
                <w:t>www.abif.at</w:t>
              </w:r>
            </w:hyperlink>
            <w:r w:rsidRPr="00D52B0E">
              <w:rPr>
                <w:lang w:eastAsia="cs-CZ"/>
              </w:rPr>
              <w:t>)</w:t>
            </w:r>
          </w:p>
          <w:p w:rsidR="00995FEE" w:rsidRPr="00995FEE" w:rsidRDefault="00942580" w:rsidP="00B10F21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  <w:p w:rsidR="00995FEE" w:rsidRPr="00995FEE" w:rsidRDefault="000B510B" w:rsidP="00B10F21">
            <w:pPr>
              <w:jc w:val="left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Sdružení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kariérového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="00995FEE" w:rsidRPr="00D52B0E">
              <w:rPr>
                <w:b/>
                <w:bCs/>
                <w:lang w:eastAsia="cs-CZ"/>
              </w:rPr>
              <w:t>poradenství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="00995FEE" w:rsidRPr="00D52B0E">
              <w:rPr>
                <w:b/>
                <w:bCs/>
                <w:lang w:eastAsia="cs-CZ"/>
              </w:rPr>
              <w:t>a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kariérový</w:t>
            </w:r>
            <w:r w:rsidR="00942580">
              <w:rPr>
                <w:b/>
                <w:bCs/>
                <w:lang w:eastAsia="cs-CZ"/>
              </w:rPr>
              <w:t xml:space="preserve"> </w:t>
            </w:r>
            <w:r w:rsidR="00995FEE" w:rsidRPr="00D52B0E">
              <w:rPr>
                <w:b/>
                <w:bCs/>
                <w:lang w:eastAsia="cs-CZ"/>
              </w:rPr>
              <w:t>rozvoj,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Č</w:t>
            </w:r>
            <w:r w:rsidR="00995FEE" w:rsidRPr="00D52B0E">
              <w:rPr>
                <w:lang w:eastAsia="cs-CZ"/>
              </w:rPr>
              <w:t>eská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republika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–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spolek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sdružující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kariérové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poradce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(</w:t>
            </w:r>
            <w:hyperlink r:id="rId18" w:history="1">
              <w:r w:rsidRPr="003F7274">
                <w:rPr>
                  <w:rStyle w:val="Hypertextovodkaz"/>
                  <w:rFonts w:eastAsia="Times New Roman" w:cstheme="minorHAnsi"/>
                  <w:lang w:eastAsia="cs-CZ"/>
                </w:rPr>
                <w:t>www.sdruzenikp.cz</w:t>
              </w:r>
            </w:hyperlink>
            <w:r>
              <w:rPr>
                <w:lang w:eastAsia="cs-CZ"/>
              </w:rPr>
              <w:t>)</w:t>
            </w:r>
            <w:r w:rsidR="00942580">
              <w:rPr>
                <w:lang w:eastAsia="cs-CZ"/>
              </w:rPr>
              <w:t xml:space="preserve"> </w:t>
            </w:r>
          </w:p>
          <w:p w:rsidR="00995FEE" w:rsidRPr="00995FEE" w:rsidRDefault="00942580" w:rsidP="00B10F21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  <w:p w:rsidR="00995FEE" w:rsidRPr="00995FEE" w:rsidRDefault="000B510B" w:rsidP="00433130">
            <w:pPr>
              <w:jc w:val="left"/>
              <w:rPr>
                <w:lang w:eastAsia="cs-CZ"/>
              </w:rPr>
            </w:pPr>
            <w:r w:rsidRPr="00B10F21">
              <w:rPr>
                <w:b/>
                <w:lang w:eastAsia="cs-CZ"/>
              </w:rPr>
              <w:t>Norská</w:t>
            </w:r>
            <w:r w:rsidR="00942580" w:rsidRPr="00B10F21">
              <w:rPr>
                <w:b/>
                <w:lang w:eastAsia="cs-CZ"/>
              </w:rPr>
              <w:t xml:space="preserve"> </w:t>
            </w:r>
            <w:r w:rsidRPr="00B10F21">
              <w:rPr>
                <w:b/>
                <w:lang w:eastAsia="cs-CZ"/>
              </w:rPr>
              <w:t>v</w:t>
            </w:r>
            <w:r w:rsidR="00995FEE" w:rsidRPr="00B10F21">
              <w:rPr>
                <w:b/>
                <w:lang w:eastAsia="cs-CZ"/>
              </w:rPr>
              <w:t>nitrozemská</w:t>
            </w:r>
            <w:r w:rsidR="00942580" w:rsidRPr="00B10F21">
              <w:rPr>
                <w:b/>
                <w:lang w:eastAsia="cs-CZ"/>
              </w:rPr>
              <w:t xml:space="preserve"> </w:t>
            </w:r>
            <w:r w:rsidR="00995FEE" w:rsidRPr="00B10F21">
              <w:rPr>
                <w:b/>
                <w:lang w:eastAsia="cs-CZ"/>
              </w:rPr>
              <w:t>univerzita</w:t>
            </w:r>
            <w:r w:rsidR="00942580" w:rsidRPr="00B10F21">
              <w:rPr>
                <w:b/>
                <w:lang w:eastAsia="cs-CZ"/>
              </w:rPr>
              <w:t xml:space="preserve"> </w:t>
            </w:r>
            <w:r w:rsidR="00995FEE" w:rsidRPr="00B10F21">
              <w:rPr>
                <w:b/>
                <w:lang w:eastAsia="cs-CZ"/>
              </w:rPr>
              <w:t>aplikovaných</w:t>
            </w:r>
            <w:r w:rsidR="00942580" w:rsidRPr="00B10F21">
              <w:rPr>
                <w:b/>
                <w:lang w:eastAsia="cs-CZ"/>
              </w:rPr>
              <w:t xml:space="preserve"> </w:t>
            </w:r>
            <w:r w:rsidR="00995FEE" w:rsidRPr="00B10F21">
              <w:rPr>
                <w:b/>
                <w:lang w:eastAsia="cs-CZ"/>
              </w:rPr>
              <w:t>věd</w:t>
            </w:r>
            <w:r w:rsidR="00942580" w:rsidRPr="00B10F21">
              <w:rPr>
                <w:b/>
                <w:lang w:eastAsia="cs-CZ"/>
              </w:rPr>
              <w:t xml:space="preserve"> </w:t>
            </w:r>
            <w:r w:rsidR="00995FEE" w:rsidRPr="00B10F21">
              <w:rPr>
                <w:b/>
                <w:lang w:eastAsia="cs-CZ"/>
              </w:rPr>
              <w:t>(INN)</w:t>
            </w:r>
            <w:r w:rsidR="00995FEE" w:rsidRPr="00D52B0E">
              <w:rPr>
                <w:lang w:eastAsia="cs-CZ"/>
              </w:rPr>
              <w:t>,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N</w:t>
            </w:r>
            <w:r>
              <w:rPr>
                <w:lang w:eastAsia="cs-CZ"/>
              </w:rPr>
              <w:t>orsko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–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vysoká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škola</w:t>
            </w:r>
            <w:r w:rsidR="0094258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a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výzkumná</w:t>
            </w:r>
            <w:r w:rsidR="00942580">
              <w:rPr>
                <w:lang w:eastAsia="cs-CZ"/>
              </w:rPr>
              <w:t xml:space="preserve"> </w:t>
            </w:r>
            <w:r w:rsidR="00995FEE" w:rsidRPr="00D52B0E">
              <w:rPr>
                <w:lang w:eastAsia="cs-CZ"/>
              </w:rPr>
              <w:t>instituce</w:t>
            </w:r>
            <w:r w:rsidR="00433130">
              <w:rPr>
                <w:lang w:eastAsia="cs-CZ"/>
              </w:rPr>
              <w:t>, vzdělávání kariérových poradců a výzkum</w:t>
            </w:r>
            <w:r w:rsidR="00942580">
              <w:rPr>
                <w:lang w:eastAsia="cs-CZ"/>
              </w:rPr>
              <w:t xml:space="preserve"> </w:t>
            </w:r>
            <w:r w:rsidR="00433130">
              <w:rPr>
                <w:lang w:eastAsia="cs-CZ"/>
              </w:rPr>
              <w:t>(</w:t>
            </w:r>
            <w:hyperlink r:id="rId19" w:history="1">
              <w:r w:rsidR="00433130" w:rsidRPr="00A43324">
                <w:rPr>
                  <w:rStyle w:val="Hypertextovodkaz"/>
                  <w:lang w:eastAsia="cs-CZ"/>
                </w:rPr>
                <w:t>www.inn.no</w:t>
              </w:r>
            </w:hyperlink>
            <w:r w:rsidR="00433130">
              <w:rPr>
                <w:lang w:eastAsia="cs-CZ"/>
              </w:rPr>
              <w:t xml:space="preserve">) </w:t>
            </w:r>
          </w:p>
        </w:tc>
      </w:tr>
    </w:tbl>
    <w:p w:rsidR="00995FEE" w:rsidRPr="00995FEE" w:rsidRDefault="002131D8" w:rsidP="00942580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92075</wp:posOffset>
            </wp:positionV>
            <wp:extent cx="1584325" cy="540385"/>
            <wp:effectExtent l="19050" t="0" r="0" b="0"/>
            <wp:wrapNone/>
            <wp:docPr id="3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3908425</wp:posOffset>
            </wp:positionH>
            <wp:positionV relativeFrom="paragraph">
              <wp:posOffset>144145</wp:posOffset>
            </wp:positionV>
            <wp:extent cx="2479040" cy="540385"/>
            <wp:effectExtent l="19050" t="0" r="0" b="0"/>
            <wp:wrapTight wrapText="bothSides">
              <wp:wrapPolygon edited="0">
                <wp:start x="1826" y="761"/>
                <wp:lineTo x="664" y="2284"/>
                <wp:lineTo x="-166" y="6853"/>
                <wp:lineTo x="-166" y="15229"/>
                <wp:lineTo x="1328" y="20559"/>
                <wp:lineTo x="1992" y="20559"/>
                <wp:lineTo x="2656" y="20559"/>
                <wp:lineTo x="13777" y="20559"/>
                <wp:lineTo x="21578" y="17514"/>
                <wp:lineTo x="21578" y="6853"/>
                <wp:lineTo x="18092" y="4569"/>
                <wp:lineTo x="3486" y="761"/>
                <wp:lineTo x="1826" y="761"/>
              </wp:wrapPolygon>
            </wp:wrapTight>
            <wp:docPr id="10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24" t="11888" b="2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10B" w:rsidRPr="00697E3A" w:rsidRDefault="000B510B" w:rsidP="00942580">
      <w:pPr>
        <w:pStyle w:val="UoDBody"/>
      </w:pPr>
    </w:p>
    <w:p w:rsidR="000B510B" w:rsidRPr="00697E3A" w:rsidRDefault="004D477D" w:rsidP="00942580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838200</wp:posOffset>
            </wp:positionV>
            <wp:extent cx="3032760" cy="501650"/>
            <wp:effectExtent l="19050" t="0" r="0" b="0"/>
            <wp:wrapTight wrapText="bothSides">
              <wp:wrapPolygon edited="0">
                <wp:start x="1492" y="0"/>
                <wp:lineTo x="-136" y="13124"/>
                <wp:lineTo x="136" y="20506"/>
                <wp:lineTo x="271" y="20506"/>
                <wp:lineTo x="20623" y="20506"/>
                <wp:lineTo x="20894" y="18046"/>
                <wp:lineTo x="20080" y="16405"/>
                <wp:lineTo x="17095" y="13124"/>
                <wp:lineTo x="18724" y="13124"/>
                <wp:lineTo x="21573" y="4922"/>
                <wp:lineTo x="21573" y="0"/>
                <wp:lineTo x="1492" y="0"/>
              </wp:wrapPolygon>
            </wp:wrapTight>
            <wp:docPr id="1028" name="Picture 3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B00BCBD-7E45-46D0-84F6-911380DC59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B00BCBD-7E45-46D0-84F6-911380DC59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1D8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2912110</wp:posOffset>
            </wp:positionH>
            <wp:positionV relativeFrom="paragraph">
              <wp:posOffset>921385</wp:posOffset>
            </wp:positionV>
            <wp:extent cx="3456305" cy="501650"/>
            <wp:effectExtent l="19050" t="0" r="0" b="0"/>
            <wp:wrapTight wrapText="bothSides">
              <wp:wrapPolygon edited="0">
                <wp:start x="8334" y="1641"/>
                <wp:lineTo x="-119" y="2461"/>
                <wp:lineTo x="-119" y="19686"/>
                <wp:lineTo x="4524" y="19686"/>
                <wp:lineTo x="5953" y="19686"/>
                <wp:lineTo x="21429" y="15585"/>
                <wp:lineTo x="21429" y="14765"/>
                <wp:lineTo x="21548" y="9843"/>
                <wp:lineTo x="18334" y="1641"/>
                <wp:lineTo x="8334" y="1641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E5D70A7-DC62-4491-AFD5-718C392E0A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E5D70A7-DC62-4491-AFD5-718C392E0A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14" r="8094" b="18442"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1D8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4472940</wp:posOffset>
            </wp:positionH>
            <wp:positionV relativeFrom="paragraph">
              <wp:posOffset>299720</wp:posOffset>
            </wp:positionV>
            <wp:extent cx="1320800" cy="539115"/>
            <wp:effectExtent l="19050" t="0" r="0" b="0"/>
            <wp:wrapTight wrapText="bothSides">
              <wp:wrapPolygon edited="0">
                <wp:start x="-312" y="0"/>
                <wp:lineTo x="-312" y="20608"/>
                <wp:lineTo x="21496" y="20608"/>
                <wp:lineTo x="21496" y="0"/>
                <wp:lineTo x="-312" y="0"/>
              </wp:wrapPolygon>
            </wp:wrapTight>
            <wp:docPr id="3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31D8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2138680</wp:posOffset>
            </wp:positionH>
            <wp:positionV relativeFrom="paragraph">
              <wp:posOffset>299720</wp:posOffset>
            </wp:positionV>
            <wp:extent cx="2054860" cy="539115"/>
            <wp:effectExtent l="19050" t="0" r="2540" b="0"/>
            <wp:wrapTight wrapText="bothSides">
              <wp:wrapPolygon edited="0">
                <wp:start x="-200" y="0"/>
                <wp:lineTo x="-200" y="20608"/>
                <wp:lineTo x="21627" y="20608"/>
                <wp:lineTo x="21627" y="0"/>
                <wp:lineTo x="-200" y="0"/>
              </wp:wrapPolygon>
            </wp:wrapTight>
            <wp:docPr id="2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1D8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765300" cy="539115"/>
            <wp:effectExtent l="19050" t="0" r="6350" b="0"/>
            <wp:wrapTight wrapText="bothSides">
              <wp:wrapPolygon edited="0">
                <wp:start x="-233" y="0"/>
                <wp:lineTo x="-233" y="20608"/>
                <wp:lineTo x="21678" y="20608"/>
                <wp:lineTo x="21678" y="0"/>
                <wp:lineTo x="-233" y="0"/>
              </wp:wrapPolygon>
            </wp:wrapTight>
            <wp:docPr id="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580">
        <w:rPr>
          <w:noProof/>
          <w:lang w:eastAsia="en-GB"/>
        </w:rPr>
        <w:t xml:space="preserve"> </w:t>
      </w:r>
      <w:r w:rsidR="00942580">
        <w:t xml:space="preserve">  </w:t>
      </w:r>
      <w:r w:rsidR="00942580">
        <w:rPr>
          <w:noProof/>
          <w:lang w:eastAsia="en-GB"/>
        </w:rPr>
        <w:t xml:space="preserve"> </w:t>
      </w:r>
      <w:r w:rsidR="000B510B" w:rsidRPr="00697E3A">
        <w:br w:type="page"/>
      </w:r>
    </w:p>
    <w:p w:rsidR="00225984" w:rsidRPr="00E141EB" w:rsidRDefault="00066B5B" w:rsidP="00B91F51">
      <w:pPr>
        <w:jc w:val="left"/>
        <w:rPr>
          <w:color w:val="365F91" w:themeColor="accent1" w:themeShade="BF"/>
          <w:sz w:val="52"/>
          <w:szCs w:val="52"/>
        </w:rPr>
      </w:pPr>
      <w:r>
        <w:rPr>
          <w:color w:val="365F91" w:themeColor="accent1" w:themeShade="BF"/>
          <w:sz w:val="52"/>
          <w:szCs w:val="52"/>
        </w:rPr>
        <w:lastRenderedPageBreak/>
        <w:t xml:space="preserve">Standardy </w:t>
      </w:r>
      <w:r w:rsidR="00225984" w:rsidRPr="00E141EB">
        <w:rPr>
          <w:color w:val="365F91" w:themeColor="accent1" w:themeShade="BF"/>
          <w:sz w:val="52"/>
          <w:szCs w:val="52"/>
        </w:rPr>
        <w:t xml:space="preserve">kvality kariérového poradenství </w:t>
      </w:r>
      <w:r>
        <w:rPr>
          <w:color w:val="365F91" w:themeColor="accent1" w:themeShade="BF"/>
          <w:sz w:val="52"/>
          <w:szCs w:val="52"/>
        </w:rPr>
        <w:t xml:space="preserve">Projekt </w:t>
      </w:r>
      <w:r w:rsidR="00225984" w:rsidRPr="00E141EB">
        <w:rPr>
          <w:color w:val="365F91" w:themeColor="accent1" w:themeShade="BF"/>
          <w:sz w:val="52"/>
          <w:szCs w:val="52"/>
        </w:rPr>
        <w:t>QUAL-IM-GUIDE</w:t>
      </w:r>
    </w:p>
    <w:p w:rsidR="00995FEE" w:rsidRPr="00995FEE" w:rsidRDefault="00995FEE" w:rsidP="00942580">
      <w:pPr>
        <w:pStyle w:val="Nadpis1"/>
        <w:rPr>
          <w:color w:val="000000"/>
          <w:sz w:val="48"/>
          <w:szCs w:val="48"/>
        </w:rPr>
      </w:pPr>
      <w:bookmarkStart w:id="2" w:name="_Toc11240910"/>
      <w:r w:rsidRPr="00D52B0E">
        <w:t>Shrnutí</w:t>
      </w:r>
      <w:bookmarkEnd w:id="2"/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42580" w:rsidRDefault="00995FEE" w:rsidP="00942580">
      <w:r w:rsidRPr="00942580">
        <w:t>QUAL-IM-G</w:t>
      </w:r>
      <w:r w:rsidR="00942580">
        <w:t xml:space="preserve"> </w:t>
      </w:r>
      <w:r w:rsidR="00942580" w:rsidRPr="00942580">
        <w:t>byl</w:t>
      </w:r>
      <w:r w:rsidR="00942580">
        <w:t xml:space="preserve"> </w:t>
      </w:r>
      <w:r w:rsidRPr="00942580">
        <w:t>projekt</w:t>
      </w:r>
      <w:r w:rsidR="00942580">
        <w:t xml:space="preserve"> </w:t>
      </w:r>
      <w:r w:rsidRPr="00942580">
        <w:t>financovaný</w:t>
      </w:r>
      <w:r w:rsidR="00942580">
        <w:t xml:space="preserve"> </w:t>
      </w:r>
      <w:r w:rsidRPr="00942580">
        <w:t>z</w:t>
      </w:r>
      <w:r w:rsidR="00942580">
        <w:t xml:space="preserve"> </w:t>
      </w:r>
      <w:r w:rsidRPr="00942580">
        <w:t>programu</w:t>
      </w:r>
      <w:r w:rsidR="00942580">
        <w:t xml:space="preserve"> </w:t>
      </w:r>
      <w:proofErr w:type="spellStart"/>
      <w:r w:rsidRPr="00942580">
        <w:t>Erasmus</w:t>
      </w:r>
      <w:proofErr w:type="spellEnd"/>
      <w:r w:rsidR="00942580">
        <w:t xml:space="preserve"> </w:t>
      </w:r>
      <w:r w:rsidRPr="00942580">
        <w:t>+</w:t>
      </w:r>
      <w:r w:rsidR="00994216">
        <w:t>. J</w:t>
      </w:r>
      <w:r w:rsidR="00942580" w:rsidRPr="00942580">
        <w:t>eho</w:t>
      </w:r>
      <w:r w:rsidR="00942580">
        <w:t xml:space="preserve"> </w:t>
      </w:r>
      <w:r w:rsidRPr="00942580">
        <w:t>cílem</w:t>
      </w:r>
      <w:r w:rsidR="00942580">
        <w:t xml:space="preserve"> </w:t>
      </w:r>
      <w:r w:rsidR="00D52320">
        <w:t xml:space="preserve">vybrat vhodné systémy, nástroje a postupy hodnocení kvality </w:t>
      </w:r>
      <w:r w:rsidRPr="00942580">
        <w:t>z</w:t>
      </w:r>
      <w:r w:rsidR="00D52320">
        <w:t xml:space="preserve"> již realizovaných </w:t>
      </w:r>
      <w:r w:rsidRPr="00942580">
        <w:t>projektů</w:t>
      </w:r>
      <w:r w:rsidR="00942580">
        <w:t xml:space="preserve"> </w:t>
      </w:r>
      <w:r w:rsidR="00D52320">
        <w:t xml:space="preserve">a praxe </w:t>
      </w:r>
      <w:r w:rsidRPr="00942580">
        <w:t>kariérového</w:t>
      </w:r>
      <w:r w:rsidR="00942580">
        <w:t xml:space="preserve"> </w:t>
      </w:r>
      <w:r w:rsidRPr="00942580">
        <w:t>poradenství.</w:t>
      </w:r>
      <w:r w:rsidR="00942580">
        <w:t xml:space="preserve"> </w:t>
      </w:r>
      <w:r w:rsidR="00082D17" w:rsidRPr="00942580">
        <w:t>Vycház</w:t>
      </w:r>
      <w:r w:rsidR="00942580" w:rsidRPr="00942580">
        <w:t>el</w:t>
      </w:r>
      <w:r w:rsidR="00942580">
        <w:t xml:space="preserve"> </w:t>
      </w:r>
      <w:r w:rsidR="00082D17" w:rsidRPr="00942580">
        <w:t>z</w:t>
      </w:r>
      <w:r w:rsidR="00942580">
        <w:t xml:space="preserve"> </w:t>
      </w:r>
      <w:r w:rsidR="00082D17" w:rsidRPr="00942580">
        <w:t>toho,</w:t>
      </w:r>
      <w:r w:rsidR="00942580">
        <w:t xml:space="preserve"> </w:t>
      </w:r>
      <w:r w:rsidR="00082D17" w:rsidRPr="00942580">
        <w:t>že</w:t>
      </w:r>
      <w:r w:rsidR="00942580">
        <w:t xml:space="preserve"> </w:t>
      </w:r>
      <w:r w:rsidR="00082D17" w:rsidRPr="00942580">
        <w:t>v</w:t>
      </w:r>
      <w:r w:rsidR="00942580">
        <w:t xml:space="preserve"> </w:t>
      </w:r>
      <w:r w:rsidR="00082D17" w:rsidRPr="00942580">
        <w:t>zapojených</w:t>
      </w:r>
      <w:r w:rsidR="00942580">
        <w:t xml:space="preserve"> </w:t>
      </w:r>
      <w:r w:rsidR="00082D17" w:rsidRPr="00942580">
        <w:t>zemích</w:t>
      </w:r>
      <w:r w:rsidR="00942580">
        <w:t xml:space="preserve"> </w:t>
      </w:r>
      <w:r w:rsidR="00942580" w:rsidRPr="00942580">
        <w:t>se</w:t>
      </w:r>
      <w:r w:rsidR="00942580">
        <w:t xml:space="preserve"> </w:t>
      </w:r>
      <w:r w:rsidR="00942580" w:rsidRPr="00942580">
        <w:t>k</w:t>
      </w:r>
      <w:r w:rsidR="00942580">
        <w:t xml:space="preserve"> </w:t>
      </w:r>
      <w:r w:rsidRPr="00942580">
        <w:t>vývoji</w:t>
      </w:r>
      <w:r w:rsidR="00942580">
        <w:t xml:space="preserve"> </w:t>
      </w:r>
      <w:r w:rsidRPr="00942580">
        <w:t>standardů</w:t>
      </w:r>
      <w:r w:rsidR="00942580">
        <w:t xml:space="preserve"> </w:t>
      </w:r>
      <w:r w:rsidRPr="00942580">
        <w:t>kvality</w:t>
      </w:r>
      <w:r w:rsidR="00942580">
        <w:t xml:space="preserve"> </w:t>
      </w:r>
      <w:r w:rsidRPr="00942580">
        <w:t>na</w:t>
      </w:r>
      <w:r w:rsidR="00942580">
        <w:t xml:space="preserve"> </w:t>
      </w:r>
      <w:r w:rsidRPr="00942580">
        <w:t>podporu</w:t>
      </w:r>
      <w:r w:rsidR="00942580">
        <w:t xml:space="preserve"> </w:t>
      </w:r>
      <w:r w:rsidRPr="00942580">
        <w:t>jednotlivých</w:t>
      </w:r>
      <w:r w:rsidR="00942580">
        <w:t xml:space="preserve"> </w:t>
      </w:r>
      <w:r w:rsidRPr="00942580">
        <w:t>odborníků</w:t>
      </w:r>
      <w:r w:rsidR="00942580">
        <w:t xml:space="preserve"> </w:t>
      </w:r>
      <w:r w:rsidRPr="00942580">
        <w:t>a</w:t>
      </w:r>
      <w:r w:rsidR="00942580">
        <w:t xml:space="preserve"> </w:t>
      </w:r>
      <w:r w:rsidRPr="00942580">
        <w:t>organizačních</w:t>
      </w:r>
      <w:r w:rsidR="00942580">
        <w:t xml:space="preserve"> </w:t>
      </w:r>
      <w:r w:rsidRPr="00942580">
        <w:t>postupů</w:t>
      </w:r>
      <w:r w:rsidR="00942580">
        <w:t xml:space="preserve"> </w:t>
      </w:r>
      <w:r w:rsidR="00942580" w:rsidRPr="00942580">
        <w:t>došlo</w:t>
      </w:r>
      <w:r w:rsidR="00942580">
        <w:t xml:space="preserve"> </w:t>
      </w:r>
      <w:r w:rsidR="00942580" w:rsidRPr="00942580">
        <w:t>odlišnými</w:t>
      </w:r>
      <w:r w:rsidR="00942580">
        <w:t xml:space="preserve"> </w:t>
      </w:r>
      <w:r w:rsidR="00942580" w:rsidRPr="00942580">
        <w:t>cestami</w:t>
      </w:r>
      <w:r w:rsidRPr="00942580">
        <w:t>.</w:t>
      </w:r>
      <w:r w:rsidR="00942580">
        <w:t xml:space="preserve"> </w:t>
      </w:r>
      <w:r w:rsidRPr="00942580">
        <w:t>Projekt</w:t>
      </w:r>
      <w:r w:rsidR="00942580">
        <w:t xml:space="preserve"> </w:t>
      </w:r>
      <w:r w:rsidRPr="00942580">
        <w:t>zkoum</w:t>
      </w:r>
      <w:r w:rsidR="00942580" w:rsidRPr="00942580">
        <w:t>al</w:t>
      </w:r>
      <w:r w:rsidR="00942580">
        <w:t xml:space="preserve"> </w:t>
      </w:r>
      <w:r w:rsidRPr="00942580">
        <w:t>současné</w:t>
      </w:r>
      <w:r w:rsidR="00942580">
        <w:t xml:space="preserve"> </w:t>
      </w:r>
      <w:r w:rsidRPr="00942580">
        <w:t>národní</w:t>
      </w:r>
      <w:r w:rsidR="00942580">
        <w:t xml:space="preserve"> </w:t>
      </w:r>
      <w:r w:rsidRPr="00942580">
        <w:t>a</w:t>
      </w:r>
      <w:r w:rsidR="00942580">
        <w:t xml:space="preserve"> </w:t>
      </w:r>
      <w:r w:rsidRPr="00942580">
        <w:t>nadnárodní</w:t>
      </w:r>
      <w:r w:rsidR="00942580">
        <w:t xml:space="preserve"> </w:t>
      </w:r>
      <w:r w:rsidRPr="00942580">
        <w:t>procesy</w:t>
      </w:r>
      <w:r w:rsidR="00942580">
        <w:t xml:space="preserve"> </w:t>
      </w:r>
      <w:r w:rsidR="00D52320">
        <w:t xml:space="preserve">hodnocení </w:t>
      </w:r>
      <w:r w:rsidRPr="00942580">
        <w:t>kvality,</w:t>
      </w:r>
      <w:r w:rsidR="00942580">
        <w:t xml:space="preserve"> </w:t>
      </w:r>
      <w:r w:rsidRPr="00942580">
        <w:t>vytvoř</w:t>
      </w:r>
      <w:r w:rsidR="00942580" w:rsidRPr="00942580">
        <w:t>il</w:t>
      </w:r>
      <w:r w:rsidR="00942580">
        <w:t xml:space="preserve"> </w:t>
      </w:r>
      <w:r w:rsidRPr="00942580">
        <w:t>postup</w:t>
      </w:r>
      <w:r w:rsidR="00942580">
        <w:t xml:space="preserve"> </w:t>
      </w:r>
      <w:r w:rsidR="00D52320">
        <w:t>pro udělování značky kvality (</w:t>
      </w:r>
      <w:r w:rsidRPr="00942580">
        <w:t>certifikace</w:t>
      </w:r>
      <w:r w:rsidR="00942580">
        <w:t xml:space="preserve"> </w:t>
      </w:r>
      <w:r w:rsidRPr="00942580">
        <w:t>/</w:t>
      </w:r>
      <w:r w:rsidR="00942580">
        <w:t xml:space="preserve"> </w:t>
      </w:r>
      <w:r w:rsidRPr="00942580">
        <w:t>akreditace</w:t>
      </w:r>
      <w:r w:rsidR="00D52320">
        <w:t>)</w:t>
      </w:r>
      <w:r w:rsidR="00942580">
        <w:t xml:space="preserve"> </w:t>
      </w:r>
      <w:r w:rsidRPr="00942580">
        <w:t>pro</w:t>
      </w:r>
      <w:r w:rsidR="00942580">
        <w:t xml:space="preserve"> </w:t>
      </w:r>
      <w:r w:rsidRPr="00942580">
        <w:t>kariérové</w:t>
      </w:r>
      <w:r w:rsidR="00942580">
        <w:t xml:space="preserve"> </w:t>
      </w:r>
      <w:r w:rsidRPr="00942580">
        <w:t>​​poradce</w:t>
      </w:r>
      <w:r w:rsidR="00942580">
        <w:t xml:space="preserve"> </w:t>
      </w:r>
      <w:r w:rsidRPr="00942580">
        <w:t>a</w:t>
      </w:r>
      <w:r w:rsidR="00942580">
        <w:t xml:space="preserve"> </w:t>
      </w:r>
      <w:r w:rsidRPr="00942580">
        <w:t>rámec</w:t>
      </w:r>
      <w:r w:rsidR="00942580">
        <w:t xml:space="preserve"> </w:t>
      </w:r>
      <w:r w:rsidR="00994216">
        <w:t xml:space="preserve">hodnocení </w:t>
      </w:r>
      <w:r w:rsidRPr="00942580">
        <w:t>kvality</w:t>
      </w:r>
      <w:r w:rsidR="00942580">
        <w:t xml:space="preserve"> </w:t>
      </w:r>
      <w:r w:rsidRPr="00942580">
        <w:t>pro</w:t>
      </w:r>
      <w:r w:rsidR="00942580">
        <w:t xml:space="preserve"> </w:t>
      </w:r>
      <w:r w:rsidR="00994216">
        <w:t xml:space="preserve">organizace </w:t>
      </w:r>
      <w:r w:rsidRPr="00942580">
        <w:t>poskyt</w:t>
      </w:r>
      <w:r w:rsidR="00994216">
        <w:t>ující kariérové poradenství</w:t>
      </w:r>
      <w:r w:rsidRPr="00942580">
        <w:t>.</w:t>
      </w:r>
    </w:p>
    <w:p w:rsidR="00995FEE" w:rsidRPr="00942580" w:rsidRDefault="00942580" w:rsidP="00942580">
      <w:r>
        <w:t xml:space="preserve"> </w:t>
      </w:r>
    </w:p>
    <w:p w:rsidR="00995FEE" w:rsidRPr="00942580" w:rsidRDefault="00995FEE" w:rsidP="00942580">
      <w:r w:rsidRPr="00942580">
        <w:t>Tato</w:t>
      </w:r>
      <w:r w:rsidR="00942580">
        <w:t xml:space="preserve"> </w:t>
      </w:r>
      <w:r w:rsidRPr="00942580">
        <w:t>zpráva</w:t>
      </w:r>
      <w:r w:rsidR="00942580">
        <w:t xml:space="preserve"> </w:t>
      </w:r>
      <w:r w:rsidRPr="00942580">
        <w:t>představuje</w:t>
      </w:r>
      <w:r w:rsidR="00942580">
        <w:t xml:space="preserve"> </w:t>
      </w:r>
      <w:r w:rsidR="00D52320">
        <w:t xml:space="preserve">výsledky </w:t>
      </w:r>
      <w:r w:rsidRPr="00942580">
        <w:t>anal</w:t>
      </w:r>
      <w:r w:rsidR="00942580" w:rsidRPr="00942580">
        <w:t>ýz</w:t>
      </w:r>
      <w:r w:rsidR="00D52320">
        <w:t>y</w:t>
      </w:r>
      <w:r w:rsidR="00942580">
        <w:t xml:space="preserve"> 21 </w:t>
      </w:r>
      <w:r w:rsidR="00942580" w:rsidRPr="00942580">
        <w:t>vybraných</w:t>
      </w:r>
      <w:r w:rsidR="00942580">
        <w:t xml:space="preserve"> </w:t>
      </w:r>
      <w:r w:rsidRPr="00942580">
        <w:t>nadnárodních</w:t>
      </w:r>
      <w:r w:rsidR="00942580">
        <w:t xml:space="preserve"> </w:t>
      </w:r>
      <w:r w:rsidRPr="00942580">
        <w:t>i</w:t>
      </w:r>
      <w:r w:rsidR="00942580">
        <w:t xml:space="preserve"> </w:t>
      </w:r>
      <w:r w:rsidRPr="00942580">
        <w:t>národních</w:t>
      </w:r>
      <w:r w:rsidR="00942580">
        <w:t xml:space="preserve"> </w:t>
      </w:r>
      <w:r w:rsidR="00942580" w:rsidRPr="00942580">
        <w:t>postupů</w:t>
      </w:r>
      <w:r w:rsidR="00942580">
        <w:t xml:space="preserve"> </w:t>
      </w:r>
      <w:r w:rsidR="00994216">
        <w:t xml:space="preserve">hodnocení </w:t>
      </w:r>
      <w:r w:rsidR="00942580" w:rsidRPr="00942580">
        <w:t>kvality</w:t>
      </w:r>
      <w:r w:rsidR="00942580">
        <w:t xml:space="preserve"> </w:t>
      </w:r>
      <w:r w:rsidR="00F70656">
        <w:t xml:space="preserve">a udělování </w:t>
      </w:r>
      <w:r w:rsidR="00994216">
        <w:t xml:space="preserve">značky </w:t>
      </w:r>
      <w:r w:rsidR="00F70656">
        <w:t xml:space="preserve">kvality </w:t>
      </w:r>
      <w:r w:rsidR="00994216">
        <w:t xml:space="preserve">kariérového poradenství </w:t>
      </w:r>
      <w:r w:rsidRPr="00942580">
        <w:t>v</w:t>
      </w:r>
      <w:r w:rsidR="00942580">
        <w:t xml:space="preserve"> </w:t>
      </w:r>
      <w:r w:rsidRPr="00942580">
        <w:t>partnerských</w:t>
      </w:r>
      <w:r w:rsidR="00942580">
        <w:t xml:space="preserve"> </w:t>
      </w:r>
      <w:r w:rsidRPr="00942580">
        <w:t>zemích</w:t>
      </w:r>
      <w:r w:rsidR="00D52320">
        <w:t xml:space="preserve"> a</w:t>
      </w:r>
      <w:r w:rsidR="00942580">
        <w:t xml:space="preserve"> </w:t>
      </w:r>
      <w:r w:rsidRPr="00942580">
        <w:t>zaměřuje</w:t>
      </w:r>
      <w:r w:rsidR="00942580">
        <w:t xml:space="preserve"> </w:t>
      </w:r>
      <w:r w:rsidR="00D52320">
        <w:t xml:space="preserve">se </w:t>
      </w:r>
      <w:r w:rsidRPr="00942580">
        <w:t>na</w:t>
      </w:r>
      <w:r w:rsidR="00942580">
        <w:t xml:space="preserve"> </w:t>
      </w:r>
      <w:r w:rsidRPr="00942580">
        <w:t>identifikaci</w:t>
      </w:r>
      <w:r w:rsidR="00942580">
        <w:t xml:space="preserve"> </w:t>
      </w:r>
      <w:r w:rsidRPr="00942580">
        <w:t>různých</w:t>
      </w:r>
      <w:r w:rsidR="00942580">
        <w:t xml:space="preserve"> </w:t>
      </w:r>
      <w:r w:rsidR="00994216">
        <w:t>metod a postupů hodnocení kvality</w:t>
      </w:r>
      <w:r w:rsidRPr="00942580">
        <w:t>.</w:t>
      </w:r>
    </w:p>
    <w:p w:rsidR="00995FEE" w:rsidRPr="00A93AD6" w:rsidRDefault="00942580" w:rsidP="00942580">
      <w:pPr>
        <w:rPr>
          <w:lang w:eastAsia="cs-CZ"/>
        </w:rPr>
      </w:pPr>
      <w:r>
        <w:rPr>
          <w:lang w:eastAsia="cs-CZ"/>
        </w:rPr>
        <w:t xml:space="preserve"> </w:t>
      </w:r>
    </w:p>
    <w:p w:rsidR="00995FEE" w:rsidRPr="00942580" w:rsidRDefault="00994216" w:rsidP="00942580">
      <w:pPr>
        <w:rPr>
          <w:b/>
          <w:sz w:val="27"/>
          <w:szCs w:val="27"/>
          <w:lang w:eastAsia="cs-CZ"/>
        </w:rPr>
      </w:pPr>
      <w:r>
        <w:rPr>
          <w:b/>
          <w:lang w:eastAsia="cs-CZ"/>
        </w:rPr>
        <w:t>Závěry analýzy</w:t>
      </w:r>
    </w:p>
    <w:p w:rsidR="00995FEE" w:rsidRPr="00995FEE" w:rsidRDefault="00995FEE" w:rsidP="009E202D">
      <w:pPr>
        <w:pStyle w:val="Odstavecseseznamem"/>
        <w:numPr>
          <w:ilvl w:val="0"/>
          <w:numId w:val="12"/>
        </w:numPr>
        <w:spacing w:before="120"/>
        <w:ind w:left="714" w:hanging="357"/>
        <w:contextualSpacing w:val="0"/>
        <w:rPr>
          <w:lang w:eastAsia="cs-CZ"/>
        </w:rPr>
      </w:pPr>
      <w:r w:rsidRPr="00D52B0E">
        <w:rPr>
          <w:lang w:eastAsia="cs-CZ"/>
        </w:rPr>
        <w:t>Většina</w:t>
      </w:r>
      <w:r w:rsidR="00942580">
        <w:rPr>
          <w:lang w:eastAsia="cs-CZ"/>
        </w:rPr>
        <w:t xml:space="preserve"> </w:t>
      </w:r>
      <w:r w:rsidR="00942580" w:rsidRPr="00942580">
        <w:t>nadnárodních</w:t>
      </w:r>
      <w:r w:rsidR="00942580">
        <w:t xml:space="preserve"> </w:t>
      </w:r>
      <w:r w:rsidR="00942580" w:rsidRPr="00942580">
        <w:t>i</w:t>
      </w:r>
      <w:r w:rsidR="00942580">
        <w:t xml:space="preserve"> </w:t>
      </w:r>
      <w:r w:rsidR="00942580" w:rsidRPr="00942580">
        <w:t>národních</w:t>
      </w:r>
      <w:r w:rsidR="00942580">
        <w:t xml:space="preserve"> </w:t>
      </w:r>
      <w:r w:rsidR="00942580" w:rsidRPr="00942580">
        <w:t>postupů</w:t>
      </w:r>
      <w:r w:rsidR="00942580">
        <w:t xml:space="preserve"> </w:t>
      </w:r>
      <w:r w:rsidR="00994216">
        <w:t xml:space="preserve">hodnocení </w:t>
      </w:r>
      <w:r w:rsidR="00942580" w:rsidRPr="00942580">
        <w:t>kvality</w:t>
      </w:r>
      <w:r w:rsidR="00942580">
        <w:t xml:space="preserve"> </w:t>
      </w:r>
      <w:r w:rsidR="00942580" w:rsidRPr="00942580">
        <w:t>kariérového</w:t>
      </w:r>
      <w:r w:rsidR="00942580">
        <w:t xml:space="preserve"> </w:t>
      </w:r>
      <w:r w:rsidR="00942580" w:rsidRPr="00942580">
        <w:t>poradenství</w:t>
      </w:r>
      <w:r w:rsidR="00942580">
        <w:t xml:space="preserve"> </w:t>
      </w:r>
      <w:r w:rsidR="00F70656">
        <w:t xml:space="preserve">a udělování </w:t>
      </w:r>
      <w:r w:rsidR="00994216">
        <w:t xml:space="preserve">značky </w:t>
      </w:r>
      <w:r w:rsidR="00F70656">
        <w:t xml:space="preserve">kvality </w:t>
      </w:r>
      <w:r w:rsidR="00994216">
        <w:t xml:space="preserve">je </w:t>
      </w:r>
      <w:r w:rsidRPr="00D52B0E">
        <w:rPr>
          <w:lang w:eastAsia="cs-CZ"/>
        </w:rPr>
        <w:t>určena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jednotlivcům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organizacím,</w:t>
      </w:r>
      <w:r w:rsidR="00942580">
        <w:rPr>
          <w:lang w:eastAsia="cs-CZ"/>
        </w:rPr>
        <w:t xml:space="preserve"> jejichž cílovou skupinou </w:t>
      </w:r>
      <w:r w:rsidR="00D52320">
        <w:rPr>
          <w:lang w:eastAsia="cs-CZ"/>
        </w:rPr>
        <w:t xml:space="preserve">jsou </w:t>
      </w:r>
      <w:r w:rsidR="00942580">
        <w:rPr>
          <w:lang w:eastAsia="cs-CZ"/>
        </w:rPr>
        <w:t xml:space="preserve">klienti </w:t>
      </w:r>
      <w:r w:rsidRPr="00D52B0E">
        <w:rPr>
          <w:lang w:eastAsia="cs-CZ"/>
        </w:rPr>
        <w:t>vše</w:t>
      </w:r>
      <w:r w:rsidR="00942580">
        <w:rPr>
          <w:lang w:eastAsia="cs-CZ"/>
        </w:rPr>
        <w:t xml:space="preserve">ch </w:t>
      </w:r>
      <w:r w:rsidRPr="00D52B0E">
        <w:rPr>
          <w:lang w:eastAsia="cs-CZ"/>
        </w:rPr>
        <w:t>věkov</w:t>
      </w:r>
      <w:r w:rsidR="00942580">
        <w:rPr>
          <w:lang w:eastAsia="cs-CZ"/>
        </w:rPr>
        <w:t xml:space="preserve">ých </w:t>
      </w:r>
      <w:r w:rsidR="00994216">
        <w:rPr>
          <w:lang w:eastAsia="cs-CZ"/>
        </w:rPr>
        <w:t>kategorií</w:t>
      </w:r>
      <w:r w:rsidR="00942580">
        <w:rPr>
          <w:lang w:eastAsia="cs-CZ"/>
        </w:rPr>
        <w:t xml:space="preserve">. Byly mezi nimi i </w:t>
      </w:r>
      <w:r w:rsidRPr="00D52B0E">
        <w:rPr>
          <w:lang w:eastAsia="cs-CZ"/>
        </w:rPr>
        <w:t>specializované</w:t>
      </w:r>
      <w:r w:rsidR="00942580">
        <w:rPr>
          <w:lang w:eastAsia="cs-CZ"/>
        </w:rPr>
        <w:t xml:space="preserve"> </w:t>
      </w:r>
      <w:r w:rsidR="00F70656">
        <w:rPr>
          <w:lang w:eastAsia="cs-CZ"/>
        </w:rPr>
        <w:t>postupy jako je např. Národní cena pro koordinátory speciálních vzdělávacích potřeb a postižení (SEND)</w:t>
      </w:r>
      <w:r w:rsidRPr="00D52B0E">
        <w:rPr>
          <w:lang w:eastAsia="cs-CZ"/>
        </w:rPr>
        <w:t>.</w:t>
      </w:r>
      <w:r w:rsidR="00942580">
        <w:rPr>
          <w:lang w:eastAsia="cs-CZ"/>
        </w:rPr>
        <w:t xml:space="preserve"> </w:t>
      </w:r>
      <w:r w:rsidR="00412453">
        <w:rPr>
          <w:lang w:eastAsia="cs-CZ"/>
        </w:rPr>
        <w:t xml:space="preserve">Postupy udělování </w:t>
      </w:r>
      <w:r w:rsidR="00994216">
        <w:rPr>
          <w:lang w:eastAsia="cs-CZ"/>
        </w:rPr>
        <w:t xml:space="preserve">značky kvality </w:t>
      </w:r>
      <w:r w:rsidR="00412453">
        <w:rPr>
          <w:lang w:eastAsia="cs-CZ"/>
        </w:rPr>
        <w:t xml:space="preserve">byly většinou určeny pro </w:t>
      </w:r>
      <w:r w:rsidRPr="00D52B0E">
        <w:rPr>
          <w:lang w:eastAsia="cs-CZ"/>
        </w:rPr>
        <w:t>organiza</w:t>
      </w:r>
      <w:r w:rsidR="00412453">
        <w:rPr>
          <w:lang w:eastAsia="cs-CZ"/>
        </w:rPr>
        <w:t>ce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412453">
        <w:rPr>
          <w:lang w:eastAsia="cs-CZ"/>
        </w:rPr>
        <w:t xml:space="preserve">jen málo z nich přímo pro kariérové poradce nebo jak </w:t>
      </w:r>
      <w:r w:rsidR="00994216">
        <w:rPr>
          <w:lang w:eastAsia="cs-CZ"/>
        </w:rPr>
        <w:t xml:space="preserve">pro </w:t>
      </w:r>
      <w:r w:rsidR="00412453">
        <w:rPr>
          <w:lang w:eastAsia="cs-CZ"/>
        </w:rPr>
        <w:t>organizac</w:t>
      </w:r>
      <w:r w:rsidR="00994216">
        <w:rPr>
          <w:lang w:eastAsia="cs-CZ"/>
        </w:rPr>
        <w:t>e</w:t>
      </w:r>
      <w:r w:rsidR="00412453">
        <w:rPr>
          <w:lang w:eastAsia="cs-CZ"/>
        </w:rPr>
        <w:t xml:space="preserve">, tak </w:t>
      </w:r>
      <w:r w:rsidR="00994216">
        <w:rPr>
          <w:lang w:eastAsia="cs-CZ"/>
        </w:rPr>
        <w:t xml:space="preserve">i pro </w:t>
      </w:r>
      <w:r w:rsidR="00412453">
        <w:rPr>
          <w:lang w:eastAsia="cs-CZ"/>
        </w:rPr>
        <w:t>kariérov</w:t>
      </w:r>
      <w:r w:rsidR="00994216">
        <w:rPr>
          <w:lang w:eastAsia="cs-CZ"/>
        </w:rPr>
        <w:t>é</w:t>
      </w:r>
      <w:r w:rsidR="00412453">
        <w:rPr>
          <w:lang w:eastAsia="cs-CZ"/>
        </w:rPr>
        <w:t xml:space="preserve"> poradc</w:t>
      </w:r>
      <w:r w:rsidR="00994216">
        <w:rPr>
          <w:lang w:eastAsia="cs-CZ"/>
        </w:rPr>
        <w:t>e</w:t>
      </w:r>
      <w:r w:rsidR="00412453">
        <w:rPr>
          <w:lang w:eastAsia="cs-CZ"/>
        </w:rPr>
        <w:t>.</w:t>
      </w:r>
    </w:p>
    <w:p w:rsidR="00995FEE" w:rsidRPr="00995FEE" w:rsidRDefault="00995FEE" w:rsidP="009E202D">
      <w:pPr>
        <w:pStyle w:val="Odstavecseseznamem"/>
        <w:numPr>
          <w:ilvl w:val="0"/>
          <w:numId w:val="12"/>
        </w:numPr>
        <w:spacing w:before="120"/>
        <w:ind w:left="714" w:hanging="357"/>
        <w:contextualSpacing w:val="0"/>
        <w:rPr>
          <w:lang w:eastAsia="cs-CZ"/>
        </w:rPr>
      </w:pPr>
      <w:r w:rsidRPr="00D52B0E">
        <w:rPr>
          <w:lang w:eastAsia="cs-CZ"/>
        </w:rPr>
        <w:t>Většina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zkoumaných</w:t>
      </w:r>
      <w:r w:rsidR="00942580">
        <w:rPr>
          <w:lang w:eastAsia="cs-CZ"/>
        </w:rPr>
        <w:t xml:space="preserve"> </w:t>
      </w:r>
      <w:r w:rsidR="00412453">
        <w:rPr>
          <w:lang w:eastAsia="cs-CZ"/>
        </w:rPr>
        <w:t>postupů m</w:t>
      </w:r>
      <w:r w:rsidR="00994216">
        <w:rPr>
          <w:lang w:eastAsia="cs-CZ"/>
        </w:rPr>
        <w:t>á</w:t>
      </w:r>
      <w:r w:rsidR="00412453">
        <w:rPr>
          <w:lang w:eastAsia="cs-CZ"/>
        </w:rPr>
        <w:t xml:space="preserve"> charakter </w:t>
      </w:r>
      <w:r w:rsidRPr="00D52B0E">
        <w:rPr>
          <w:lang w:eastAsia="cs-CZ"/>
        </w:rPr>
        <w:t>vnitrostátní</w:t>
      </w:r>
      <w:r w:rsidR="00412453">
        <w:rPr>
          <w:lang w:eastAsia="cs-CZ"/>
        </w:rPr>
        <w:t>ch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nor</w:t>
      </w:r>
      <w:r w:rsidR="00412453">
        <w:rPr>
          <w:lang w:eastAsia="cs-CZ"/>
        </w:rPr>
        <w:t>e</w:t>
      </w:r>
      <w:r w:rsidRPr="00D52B0E">
        <w:rPr>
          <w:lang w:eastAsia="cs-CZ"/>
        </w:rPr>
        <w:t>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4216">
        <w:rPr>
          <w:lang w:eastAsia="cs-CZ"/>
        </w:rPr>
        <w:t xml:space="preserve">je ze strany organizace nebo kariérového poradce </w:t>
      </w:r>
      <w:r w:rsidRPr="00D52B0E">
        <w:rPr>
          <w:lang w:eastAsia="cs-CZ"/>
        </w:rPr>
        <w:t>dobrovolná,</w:t>
      </w:r>
      <w:r w:rsidR="00942580">
        <w:rPr>
          <w:lang w:eastAsia="cs-CZ"/>
        </w:rPr>
        <w:t xml:space="preserve"> </w:t>
      </w:r>
      <w:r w:rsidR="00994216">
        <w:rPr>
          <w:lang w:eastAsia="cs-CZ"/>
        </w:rPr>
        <w:t xml:space="preserve">včetně </w:t>
      </w:r>
      <w:r w:rsidR="00412453">
        <w:rPr>
          <w:lang w:eastAsia="cs-CZ"/>
        </w:rPr>
        <w:t>Velké Británie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kde</w:t>
      </w:r>
      <w:r w:rsidR="00942580">
        <w:rPr>
          <w:lang w:eastAsia="cs-CZ"/>
        </w:rPr>
        <w:t xml:space="preserve"> </w:t>
      </w:r>
      <w:r w:rsidR="009E202D">
        <w:rPr>
          <w:lang w:eastAsia="cs-CZ"/>
        </w:rPr>
        <w:t>j</w:t>
      </w:r>
      <w:r w:rsidR="00994216">
        <w:rPr>
          <w:lang w:eastAsia="cs-CZ"/>
        </w:rPr>
        <w:t xml:space="preserve">e získání značky kvality </w:t>
      </w:r>
      <w:r w:rsidR="009E202D">
        <w:rPr>
          <w:lang w:eastAsia="cs-CZ"/>
        </w:rPr>
        <w:t xml:space="preserve">základní podmínkou pro získání </w:t>
      </w:r>
      <w:r w:rsidRPr="00D52B0E">
        <w:rPr>
          <w:lang w:eastAsia="cs-CZ"/>
        </w:rPr>
        <w:t>financování</w:t>
      </w:r>
      <w:r w:rsidR="009E202D">
        <w:rPr>
          <w:lang w:eastAsia="cs-CZ"/>
        </w:rPr>
        <w:t xml:space="preserve"> z veřejných zdrojů</w:t>
      </w:r>
      <w:r w:rsidRPr="00D52B0E">
        <w:rPr>
          <w:lang w:eastAsia="cs-CZ"/>
        </w:rPr>
        <w:t>.</w:t>
      </w:r>
    </w:p>
    <w:p w:rsidR="00995FEE" w:rsidRPr="00995FEE" w:rsidRDefault="00995FEE" w:rsidP="009E202D">
      <w:pPr>
        <w:pStyle w:val="Odstavecseseznamem"/>
        <w:numPr>
          <w:ilvl w:val="0"/>
          <w:numId w:val="12"/>
        </w:numPr>
        <w:spacing w:before="120"/>
        <w:ind w:left="714" w:hanging="357"/>
        <w:contextualSpacing w:val="0"/>
        <w:rPr>
          <w:lang w:eastAsia="cs-CZ"/>
        </w:rPr>
      </w:pPr>
      <w:r w:rsidRPr="00D52B0E">
        <w:rPr>
          <w:lang w:eastAsia="cs-CZ"/>
        </w:rPr>
        <w:t>Pouze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14%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standardů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poskytuje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mentoring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jako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součást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podpory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organizace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jednotlivce.</w:t>
      </w:r>
      <w:r w:rsidR="00942580">
        <w:rPr>
          <w:lang w:eastAsia="cs-CZ"/>
        </w:rPr>
        <w:t xml:space="preserve"> </w:t>
      </w:r>
      <w:r w:rsidR="009E202D">
        <w:rPr>
          <w:lang w:eastAsia="cs-CZ"/>
        </w:rPr>
        <w:t>M</w:t>
      </w:r>
      <w:r w:rsidRPr="00D52B0E">
        <w:rPr>
          <w:lang w:eastAsia="cs-CZ"/>
        </w:rPr>
        <w:t>entoring</w:t>
      </w:r>
      <w:r w:rsidR="00942580">
        <w:rPr>
          <w:lang w:eastAsia="cs-CZ"/>
        </w:rPr>
        <w:t xml:space="preserve"> </w:t>
      </w:r>
      <w:r w:rsidR="009E202D">
        <w:rPr>
          <w:lang w:eastAsia="cs-CZ"/>
        </w:rPr>
        <w:t xml:space="preserve">je vesměs </w:t>
      </w:r>
      <w:r w:rsidRPr="00D52B0E">
        <w:rPr>
          <w:lang w:eastAsia="cs-CZ"/>
        </w:rPr>
        <w:t>zaměřen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instrumentální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podporu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 xml:space="preserve">s </w:t>
      </w:r>
      <w:r w:rsidRPr="00D52B0E">
        <w:rPr>
          <w:lang w:eastAsia="cs-CZ"/>
        </w:rPr>
        <w:t>předdefinovaný</w:t>
      </w:r>
      <w:r w:rsidR="00CF4010">
        <w:rPr>
          <w:lang w:eastAsia="cs-CZ"/>
        </w:rPr>
        <w:t>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cíl</w:t>
      </w:r>
      <w:r w:rsidR="00CF4010">
        <w:rPr>
          <w:lang w:eastAsia="cs-CZ"/>
        </w:rPr>
        <w:t>em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 xml:space="preserve">na </w:t>
      </w:r>
      <w:r w:rsidRPr="00D52B0E">
        <w:rPr>
          <w:lang w:eastAsia="cs-CZ"/>
        </w:rPr>
        <w:t>psychosociální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podporu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 xml:space="preserve">pro rozvoj </w:t>
      </w:r>
      <w:r w:rsidRPr="00D52B0E">
        <w:rPr>
          <w:lang w:eastAsia="cs-CZ"/>
        </w:rPr>
        <w:t>kompetenc</w:t>
      </w:r>
      <w:r w:rsidR="00CF4010">
        <w:rPr>
          <w:lang w:eastAsia="cs-CZ"/>
        </w:rPr>
        <w:t>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efektivity.</w:t>
      </w:r>
    </w:p>
    <w:p w:rsidR="00995FEE" w:rsidRPr="00995FEE" w:rsidRDefault="00995FEE" w:rsidP="009E202D">
      <w:pPr>
        <w:pStyle w:val="Odstavecseseznamem"/>
        <w:numPr>
          <w:ilvl w:val="0"/>
          <w:numId w:val="12"/>
        </w:numPr>
        <w:spacing w:before="120"/>
        <w:ind w:left="714" w:hanging="357"/>
        <w:contextualSpacing w:val="0"/>
        <w:rPr>
          <w:lang w:eastAsia="cs-CZ"/>
        </w:rPr>
      </w:pPr>
      <w:r w:rsidRPr="00D52B0E">
        <w:rPr>
          <w:lang w:eastAsia="cs-CZ"/>
        </w:rPr>
        <w:t>Rámce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>hodnocení kvality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 xml:space="preserve">kariérového poradenství </w:t>
      </w:r>
      <w:r w:rsidRPr="00D52B0E">
        <w:rPr>
          <w:lang w:eastAsia="cs-CZ"/>
        </w:rPr>
        <w:t>zlepšují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poradenské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služby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organizací.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 xml:space="preserve">Např. nizozemské sdružení kariérových poradců </w:t>
      </w:r>
      <w:r w:rsidRPr="00D52B0E">
        <w:rPr>
          <w:lang w:eastAsia="cs-CZ"/>
        </w:rPr>
        <w:t>NOLOC</w:t>
      </w:r>
      <w:r w:rsidR="00942580">
        <w:rPr>
          <w:lang w:eastAsia="cs-CZ"/>
        </w:rPr>
        <w:t xml:space="preserve"> </w:t>
      </w:r>
      <w:r w:rsidR="00A05561">
        <w:rPr>
          <w:lang w:eastAsia="cs-CZ"/>
        </w:rPr>
        <w:t xml:space="preserve">a </w:t>
      </w:r>
      <w:r w:rsidR="005C2391">
        <w:rPr>
          <w:lang w:eastAsia="cs-CZ"/>
        </w:rPr>
        <w:t>Institut kariérového managementu (</w:t>
      </w:r>
      <w:proofErr w:type="spellStart"/>
      <w:r w:rsidR="00A05561">
        <w:rPr>
          <w:lang w:eastAsia="cs-CZ"/>
        </w:rPr>
        <w:t>Career</w:t>
      </w:r>
      <w:proofErr w:type="spellEnd"/>
      <w:r w:rsidR="00A05561">
        <w:rPr>
          <w:lang w:eastAsia="cs-CZ"/>
        </w:rPr>
        <w:t xml:space="preserve"> Management Institute</w:t>
      </w:r>
      <w:r w:rsidR="005C2391">
        <w:rPr>
          <w:lang w:eastAsia="cs-CZ"/>
        </w:rPr>
        <w:t>,</w:t>
      </w:r>
      <w:r w:rsidR="00A05561">
        <w:rPr>
          <w:lang w:eastAsia="cs-CZ"/>
        </w:rPr>
        <w:t xml:space="preserve"> CMI) </w:t>
      </w:r>
      <w:r w:rsidRPr="00D52B0E">
        <w:rPr>
          <w:lang w:eastAsia="cs-CZ"/>
        </w:rPr>
        <w:t>nedávno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>ze sv</w:t>
      </w:r>
      <w:r w:rsidR="00A05561">
        <w:rPr>
          <w:lang w:eastAsia="cs-CZ"/>
        </w:rPr>
        <w:t xml:space="preserve">ých </w:t>
      </w:r>
      <w:r w:rsidRPr="00D52B0E">
        <w:rPr>
          <w:lang w:eastAsia="cs-CZ"/>
        </w:rPr>
        <w:t>rámc</w:t>
      </w:r>
      <w:r w:rsidR="00A05561">
        <w:rPr>
          <w:lang w:eastAsia="cs-CZ"/>
        </w:rPr>
        <w:t>ů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 xml:space="preserve">hodnocení </w:t>
      </w:r>
      <w:r w:rsidRPr="00D52B0E">
        <w:rPr>
          <w:lang w:eastAsia="cs-CZ"/>
        </w:rPr>
        <w:t>kvality</w:t>
      </w:r>
      <w:r w:rsidR="00CF4010">
        <w:rPr>
          <w:lang w:eastAsia="cs-CZ"/>
        </w:rPr>
        <w:t xml:space="preserve"> </w:t>
      </w:r>
      <w:r w:rsidRPr="00D52B0E">
        <w:rPr>
          <w:lang w:eastAsia="cs-CZ"/>
        </w:rPr>
        <w:t>vytvořily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národní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standard</w:t>
      </w:r>
      <w:r w:rsidR="00994216">
        <w:rPr>
          <w:lang w:eastAsia="cs-CZ"/>
        </w:rPr>
        <w:t xml:space="preserve"> kvality</w:t>
      </w:r>
      <w:r w:rsidR="00D52320">
        <w:rPr>
          <w:lang w:eastAsia="cs-CZ"/>
        </w:rPr>
        <w:t xml:space="preserve"> kariérového poradenství</w:t>
      </w:r>
      <w:r w:rsidRPr="00D52B0E">
        <w:rPr>
          <w:lang w:eastAsia="cs-CZ"/>
        </w:rPr>
        <w:t>.</w:t>
      </w:r>
    </w:p>
    <w:p w:rsidR="00995FEE" w:rsidRPr="00995FEE" w:rsidRDefault="00995FEE" w:rsidP="009E202D">
      <w:pPr>
        <w:pStyle w:val="Odstavecseseznamem"/>
        <w:numPr>
          <w:ilvl w:val="0"/>
          <w:numId w:val="12"/>
        </w:numPr>
        <w:spacing w:before="120"/>
        <w:ind w:left="714" w:hanging="357"/>
        <w:contextualSpacing w:val="0"/>
        <w:rPr>
          <w:lang w:eastAsia="cs-CZ"/>
        </w:rPr>
      </w:pPr>
      <w:r w:rsidRPr="00D52B0E">
        <w:rPr>
          <w:lang w:eastAsia="cs-CZ"/>
        </w:rPr>
        <w:lastRenderedPageBreak/>
        <w:t>Hodnocení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 xml:space="preserve">obvykle </w:t>
      </w:r>
      <w:r w:rsidRPr="00D52B0E">
        <w:rPr>
          <w:lang w:eastAsia="cs-CZ"/>
        </w:rPr>
        <w:t>zahrn</w:t>
      </w:r>
      <w:r w:rsidR="00CF4010">
        <w:rPr>
          <w:lang w:eastAsia="cs-CZ"/>
        </w:rPr>
        <w:t xml:space="preserve">uje </w:t>
      </w:r>
      <w:r w:rsidRPr="00D52B0E">
        <w:rPr>
          <w:lang w:eastAsia="cs-CZ"/>
        </w:rPr>
        <w:t>jak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vnitřní,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tak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vnější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>prvky hodnocení</w:t>
      </w:r>
      <w:r w:rsidRPr="00D52B0E">
        <w:rPr>
          <w:lang w:eastAsia="cs-CZ"/>
        </w:rPr>
        <w:t>.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dispozici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celá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řada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 xml:space="preserve">nástrojů využitelných v tomto </w:t>
      </w:r>
      <w:r w:rsidRPr="00D52B0E">
        <w:rPr>
          <w:lang w:eastAsia="cs-CZ"/>
        </w:rPr>
        <w:t>proces</w:t>
      </w:r>
      <w:r w:rsidR="00CF4010">
        <w:rPr>
          <w:lang w:eastAsia="cs-CZ"/>
        </w:rPr>
        <w:t xml:space="preserve">u. Jedná se např. o </w:t>
      </w:r>
      <w:r w:rsidRPr="00D52B0E">
        <w:rPr>
          <w:lang w:eastAsia="cs-CZ"/>
        </w:rPr>
        <w:t>workshopy,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 xml:space="preserve">o </w:t>
      </w:r>
      <w:r w:rsidRPr="00D52B0E">
        <w:rPr>
          <w:lang w:eastAsia="cs-CZ"/>
        </w:rPr>
        <w:t>mentoring,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 xml:space="preserve">o </w:t>
      </w:r>
      <w:r w:rsidRPr="00D52B0E">
        <w:rPr>
          <w:lang w:eastAsia="cs-CZ"/>
        </w:rPr>
        <w:t>portfoli</w:t>
      </w:r>
      <w:r w:rsidR="00D52320">
        <w:rPr>
          <w:lang w:eastAsia="cs-CZ"/>
        </w:rPr>
        <w:t>o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 xml:space="preserve">o </w:t>
      </w:r>
      <w:r w:rsidRPr="00D52B0E">
        <w:rPr>
          <w:lang w:eastAsia="cs-CZ"/>
        </w:rPr>
        <w:t>případové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studie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 xml:space="preserve">nebo </w:t>
      </w:r>
      <w:r w:rsidRPr="00D52B0E">
        <w:rPr>
          <w:lang w:eastAsia="cs-CZ"/>
        </w:rPr>
        <w:t>webové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semináře.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Metody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 xml:space="preserve">hodnocení kvality </w:t>
      </w:r>
      <w:r w:rsidRPr="00D52B0E">
        <w:rPr>
          <w:lang w:eastAsia="cs-CZ"/>
        </w:rPr>
        <w:t>zahrnují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zejména</w:t>
      </w:r>
      <w:r w:rsidR="00942580">
        <w:rPr>
          <w:lang w:eastAsia="cs-CZ"/>
        </w:rPr>
        <w:t xml:space="preserve"> </w:t>
      </w:r>
      <w:proofErr w:type="spellStart"/>
      <w:r w:rsidR="00CF4010">
        <w:rPr>
          <w:lang w:eastAsia="cs-CZ"/>
        </w:rPr>
        <w:t>sebehodnoticí</w:t>
      </w:r>
      <w:proofErr w:type="spellEnd"/>
      <w:r w:rsidR="00CF4010">
        <w:rPr>
          <w:lang w:eastAsia="cs-CZ"/>
        </w:rPr>
        <w:t xml:space="preserve"> zpráv</w:t>
      </w:r>
      <w:r w:rsidR="00D52320">
        <w:rPr>
          <w:lang w:eastAsia="cs-CZ"/>
        </w:rPr>
        <w:t>u</w:t>
      </w:r>
      <w:r w:rsidR="00CF401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návštěv</w:t>
      </w:r>
      <w:r w:rsidR="00CF4010">
        <w:rPr>
          <w:lang w:eastAsia="cs-CZ"/>
        </w:rPr>
        <w:t>y externích hodnotitelů</w:t>
      </w:r>
      <w:r w:rsidRPr="00D52B0E">
        <w:rPr>
          <w:lang w:eastAsia="cs-CZ"/>
        </w:rPr>
        <w:t>.</w:t>
      </w:r>
      <w:r w:rsidR="00942580">
        <w:rPr>
          <w:lang w:eastAsia="cs-CZ"/>
        </w:rPr>
        <w:t xml:space="preserve"> </w:t>
      </w:r>
      <w:r w:rsidR="00CF4010">
        <w:rPr>
          <w:lang w:eastAsia="cs-CZ"/>
        </w:rPr>
        <w:t>Obvykle se používá kombinace více metod, postupů a nástrojů.</w:t>
      </w:r>
    </w:p>
    <w:p w:rsidR="00995FEE" w:rsidRPr="00995FEE" w:rsidRDefault="00CF4010" w:rsidP="009E202D">
      <w:pPr>
        <w:pStyle w:val="Odstavecseseznamem"/>
        <w:numPr>
          <w:ilvl w:val="0"/>
          <w:numId w:val="12"/>
        </w:numPr>
        <w:spacing w:before="120"/>
        <w:ind w:left="714" w:hanging="357"/>
        <w:contextualSpacing w:val="0"/>
        <w:rPr>
          <w:lang w:eastAsia="cs-CZ"/>
        </w:rPr>
      </w:pPr>
      <w:r>
        <w:rPr>
          <w:lang w:eastAsia="cs-CZ"/>
        </w:rPr>
        <w:t xml:space="preserve">Značka kvality se uděluje </w:t>
      </w:r>
      <w:r w:rsidR="00995FEE" w:rsidRPr="00D52B0E">
        <w:rPr>
          <w:lang w:eastAsia="cs-CZ"/>
        </w:rPr>
        <w:t>v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průměru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na </w:t>
      </w:r>
      <w:r w:rsidR="00995FEE" w:rsidRPr="00D52B0E">
        <w:rPr>
          <w:lang w:eastAsia="cs-CZ"/>
        </w:rPr>
        <w:t>3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roky,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nejd</w:t>
      </w:r>
      <w:r>
        <w:rPr>
          <w:lang w:eastAsia="cs-CZ"/>
        </w:rPr>
        <w:t xml:space="preserve">éle </w:t>
      </w:r>
      <w:r w:rsidR="00995FEE" w:rsidRPr="00D52B0E">
        <w:rPr>
          <w:lang w:eastAsia="cs-CZ"/>
        </w:rPr>
        <w:t>však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na </w:t>
      </w:r>
      <w:r w:rsidR="00995FEE" w:rsidRPr="00D52B0E">
        <w:rPr>
          <w:lang w:eastAsia="cs-CZ"/>
        </w:rPr>
        <w:t>5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let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nej</w:t>
      </w:r>
      <w:r>
        <w:rPr>
          <w:lang w:eastAsia="cs-CZ"/>
        </w:rPr>
        <w:t xml:space="preserve">méně na </w:t>
      </w:r>
      <w:r w:rsidR="00995FEE" w:rsidRPr="00D52B0E">
        <w:rPr>
          <w:lang w:eastAsia="cs-CZ"/>
        </w:rPr>
        <w:t>1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rok.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67%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značek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kvality </w:t>
      </w:r>
      <w:r w:rsidR="00994216">
        <w:rPr>
          <w:lang w:eastAsia="cs-CZ"/>
        </w:rPr>
        <w:t>je zpoplatněno. Cena za hodnocení kvality pro získání značky kvality se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pohyb</w:t>
      </w:r>
      <w:r w:rsidR="00994216">
        <w:rPr>
          <w:lang w:eastAsia="cs-CZ"/>
        </w:rPr>
        <w:t xml:space="preserve">uje </w:t>
      </w:r>
      <w:r w:rsidR="00995FEE" w:rsidRPr="00D52B0E">
        <w:rPr>
          <w:lang w:eastAsia="cs-CZ"/>
        </w:rPr>
        <w:t>mezi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262</w:t>
      </w:r>
      <w:r w:rsidR="00942580">
        <w:rPr>
          <w:lang w:eastAsia="cs-CZ"/>
        </w:rPr>
        <w:t xml:space="preserve"> </w:t>
      </w:r>
      <w:r w:rsidR="00994216">
        <w:rPr>
          <w:lang w:eastAsia="cs-CZ"/>
        </w:rPr>
        <w:t>€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7500</w:t>
      </w:r>
      <w:r w:rsidR="00942580">
        <w:rPr>
          <w:lang w:eastAsia="cs-CZ"/>
        </w:rPr>
        <w:t xml:space="preserve"> </w:t>
      </w:r>
      <w:r w:rsidR="00994216">
        <w:rPr>
          <w:lang w:eastAsia="cs-CZ"/>
        </w:rPr>
        <w:t>€</w:t>
      </w:r>
      <w:r w:rsidR="00995FEE" w:rsidRPr="00D52B0E">
        <w:rPr>
          <w:lang w:eastAsia="cs-CZ"/>
        </w:rPr>
        <w:t>.</w:t>
      </w:r>
    </w:p>
    <w:p w:rsidR="00995FEE" w:rsidRPr="00995FEE" w:rsidRDefault="00995FEE" w:rsidP="00942580">
      <w:pPr>
        <w:pStyle w:val="Odstavecseseznamem"/>
        <w:numPr>
          <w:ilvl w:val="0"/>
          <w:numId w:val="12"/>
        </w:numPr>
        <w:rPr>
          <w:lang w:eastAsia="cs-CZ"/>
        </w:rPr>
      </w:pPr>
      <w:r w:rsidRPr="00D52B0E">
        <w:rPr>
          <w:lang w:eastAsia="cs-CZ"/>
        </w:rPr>
        <w:t>Většina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standardů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zabýv</w:t>
      </w:r>
      <w:r w:rsidR="00CF4010">
        <w:rPr>
          <w:lang w:eastAsia="cs-CZ"/>
        </w:rPr>
        <w:t>á</w:t>
      </w:r>
      <w:r w:rsidR="00942580">
        <w:rPr>
          <w:lang w:eastAsia="cs-CZ"/>
        </w:rPr>
        <w:t xml:space="preserve"> </w:t>
      </w:r>
      <w:r w:rsidR="00C47B47">
        <w:rPr>
          <w:lang w:eastAsia="cs-CZ"/>
        </w:rPr>
        <w:t>vzájemně souvisejícími aspekty poskytování kariérového poradenství</w:t>
      </w:r>
      <w:r w:rsidR="00AF2581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C47B47">
        <w:rPr>
          <w:lang w:eastAsia="cs-CZ"/>
        </w:rPr>
        <w:t xml:space="preserve">jako jsou </w:t>
      </w:r>
      <w:r w:rsidRPr="00D52B0E">
        <w:rPr>
          <w:lang w:eastAsia="cs-CZ"/>
        </w:rPr>
        <w:t>profesionalit</w:t>
      </w:r>
      <w:r w:rsidR="00C47B47">
        <w:rPr>
          <w:lang w:eastAsia="cs-CZ"/>
        </w:rPr>
        <w:t>a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C47B47">
        <w:rPr>
          <w:lang w:eastAsia="cs-CZ"/>
        </w:rPr>
        <w:t>rozvoj poradenských dovedností,</w:t>
      </w:r>
      <w:r w:rsidR="00942580">
        <w:rPr>
          <w:lang w:eastAsia="cs-CZ"/>
        </w:rPr>
        <w:t xml:space="preserve"> </w:t>
      </w:r>
      <w:r w:rsidR="00C47B47">
        <w:rPr>
          <w:lang w:eastAsia="cs-CZ"/>
        </w:rPr>
        <w:t>schopnost sebereflexe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partnerství,</w:t>
      </w:r>
      <w:r w:rsidR="00942580">
        <w:rPr>
          <w:lang w:eastAsia="cs-CZ"/>
        </w:rPr>
        <w:t xml:space="preserve"> </w:t>
      </w:r>
      <w:r w:rsidR="00C47B47">
        <w:rPr>
          <w:lang w:eastAsia="cs-CZ"/>
        </w:rPr>
        <w:t>informace o trhu práce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spokojenost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klientů</w:t>
      </w:r>
      <w:r w:rsidR="00C47B47">
        <w:rPr>
          <w:lang w:eastAsia="cs-CZ"/>
        </w:rPr>
        <w:t>,</w:t>
      </w:r>
      <w:r w:rsidR="00942580">
        <w:rPr>
          <w:lang w:eastAsia="cs-CZ"/>
        </w:rPr>
        <w:t xml:space="preserve"> </w:t>
      </w:r>
      <w:proofErr w:type="spellStart"/>
      <w:r w:rsidR="00C47B47">
        <w:rPr>
          <w:lang w:eastAsia="cs-CZ"/>
        </w:rPr>
        <w:t>leadership</w:t>
      </w:r>
      <w:proofErr w:type="spellEnd"/>
      <w:r w:rsidR="00C47B47">
        <w:rPr>
          <w:lang w:eastAsia="cs-CZ"/>
        </w:rPr>
        <w:t xml:space="preserve"> atd.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225984" w:rsidRDefault="00AF2581" w:rsidP="00942580">
      <w:pPr>
        <w:rPr>
          <w:lang w:eastAsia="cs-CZ"/>
        </w:rPr>
      </w:pPr>
      <w:r w:rsidRPr="00D52320">
        <w:t xml:space="preserve">V </w:t>
      </w:r>
      <w:r w:rsidR="00C47B47" w:rsidRPr="00D52320">
        <w:t>rozvoj</w:t>
      </w:r>
      <w:r w:rsidRPr="00D52320">
        <w:t>i</w:t>
      </w:r>
      <w:r w:rsidR="00C47B47" w:rsidRPr="00D52320">
        <w:t xml:space="preserve"> hodnocení kvality kariérového poradenství e</w:t>
      </w:r>
      <w:r w:rsidR="00995FEE" w:rsidRPr="00D52320">
        <w:t>xistuje</w:t>
      </w:r>
      <w:r w:rsidR="00942580" w:rsidRPr="00D52320">
        <w:t xml:space="preserve"> </w:t>
      </w:r>
      <w:r w:rsidR="00995FEE" w:rsidRPr="00D52320">
        <w:t>mnoho</w:t>
      </w:r>
      <w:r w:rsidR="00942580" w:rsidRPr="00D52320">
        <w:t xml:space="preserve"> </w:t>
      </w:r>
      <w:r w:rsidR="00C47B47" w:rsidRPr="00D52320">
        <w:t>výzev</w:t>
      </w:r>
      <w:r w:rsidR="00D52320" w:rsidRPr="00D52320">
        <w:t xml:space="preserve">. Státní orgány </w:t>
      </w:r>
      <w:r w:rsidRPr="00D52320">
        <w:t xml:space="preserve">mu </w:t>
      </w:r>
      <w:r w:rsidR="00C47B47" w:rsidRPr="00D52320">
        <w:t>poskytuj</w:t>
      </w:r>
      <w:r w:rsidR="00D52320" w:rsidRPr="00D52320">
        <w:t>í</w:t>
      </w:r>
      <w:r w:rsidR="00C47B47" w:rsidRPr="00D52320">
        <w:t xml:space="preserve"> obvykle jen malou podporu</w:t>
      </w:r>
      <w:r w:rsidR="00D52320" w:rsidRPr="00D52320">
        <w:t>, k</w:t>
      </w:r>
      <w:r w:rsidRPr="00D52320">
        <w:t xml:space="preserve"> dispozici jsou </w:t>
      </w:r>
      <w:r w:rsidR="00995FEE" w:rsidRPr="00D52320">
        <w:t>omezené</w:t>
      </w:r>
      <w:r w:rsidR="00942580" w:rsidRPr="00D52320">
        <w:t xml:space="preserve"> </w:t>
      </w:r>
      <w:r w:rsidR="00995FEE" w:rsidRPr="00D52320">
        <w:t>finanční</w:t>
      </w:r>
      <w:r w:rsidR="00942580" w:rsidRPr="00D52320">
        <w:t xml:space="preserve"> </w:t>
      </w:r>
      <w:r w:rsidR="00995FEE" w:rsidRPr="00D52320">
        <w:t>a</w:t>
      </w:r>
      <w:r w:rsidR="00942580" w:rsidRPr="00D52320">
        <w:t xml:space="preserve"> </w:t>
      </w:r>
      <w:r w:rsidR="00D52320" w:rsidRPr="00D52320">
        <w:t xml:space="preserve">personální </w:t>
      </w:r>
      <w:r w:rsidR="00995FEE" w:rsidRPr="00D52320">
        <w:t>zdroje.</w:t>
      </w:r>
      <w:r w:rsidR="00942580" w:rsidRPr="00D52320">
        <w:t xml:space="preserve"> </w:t>
      </w:r>
      <w:r w:rsidR="00D52320" w:rsidRPr="00D52320">
        <w:t>Přesto je k</w:t>
      </w:r>
      <w:r w:rsidR="00995FEE" w:rsidRPr="00D52320">
        <w:t>valita</w:t>
      </w:r>
      <w:r w:rsidR="00942580" w:rsidRPr="00D52320">
        <w:t xml:space="preserve"> </w:t>
      </w:r>
      <w:r w:rsidR="00730FD2" w:rsidRPr="00D52320">
        <w:t xml:space="preserve">kariérového poradenství </w:t>
      </w:r>
      <w:r w:rsidR="00995FEE" w:rsidRPr="00D52320">
        <w:t>otázkou</w:t>
      </w:r>
      <w:r w:rsidR="00942580" w:rsidRPr="00D52320">
        <w:t xml:space="preserve"> </w:t>
      </w:r>
      <w:r w:rsidR="00D52320" w:rsidRPr="00D52320">
        <w:t xml:space="preserve">politik v oblasti vzdělávání a zaměstnanosti </w:t>
      </w:r>
      <w:r w:rsidR="00995FEE" w:rsidRPr="00D52320">
        <w:t>a</w:t>
      </w:r>
      <w:r w:rsidR="00942580" w:rsidRPr="00D52320">
        <w:t xml:space="preserve"> </w:t>
      </w:r>
      <w:r w:rsidR="00995FEE" w:rsidRPr="00D52320">
        <w:t>je</w:t>
      </w:r>
      <w:r w:rsidR="00942580" w:rsidRPr="00D52320">
        <w:t xml:space="preserve"> </w:t>
      </w:r>
      <w:r w:rsidR="00995FEE" w:rsidRPr="00D52320">
        <w:t>kolektivní</w:t>
      </w:r>
      <w:r w:rsidR="00942580" w:rsidRPr="00D52320">
        <w:t xml:space="preserve"> </w:t>
      </w:r>
      <w:r w:rsidR="00995FEE" w:rsidRPr="00D52320">
        <w:t>odpovědností</w:t>
      </w:r>
      <w:r w:rsidR="00942580" w:rsidRPr="00D52320">
        <w:t xml:space="preserve"> </w:t>
      </w:r>
      <w:r w:rsidR="00995FEE" w:rsidRPr="00D52320">
        <w:t>poskytovatelů</w:t>
      </w:r>
      <w:r w:rsidR="00942580" w:rsidRPr="00D52320">
        <w:t xml:space="preserve"> </w:t>
      </w:r>
      <w:r w:rsidR="00995FEE" w:rsidRPr="00D52320">
        <w:t>služeb,</w:t>
      </w:r>
      <w:r w:rsidR="00942580" w:rsidRPr="00D52320">
        <w:t xml:space="preserve"> </w:t>
      </w:r>
      <w:r w:rsidR="00995FEE" w:rsidRPr="00D52320">
        <w:t>tvůrců</w:t>
      </w:r>
      <w:r w:rsidR="00942580" w:rsidRPr="00D52320">
        <w:t xml:space="preserve"> </w:t>
      </w:r>
      <w:r w:rsidR="00995FEE" w:rsidRPr="00D52320">
        <w:t>politik</w:t>
      </w:r>
      <w:r w:rsidR="00942580" w:rsidRPr="00D52320">
        <w:t xml:space="preserve"> </w:t>
      </w:r>
      <w:r w:rsidR="00995FEE" w:rsidRPr="00D52320">
        <w:t>a</w:t>
      </w:r>
      <w:r w:rsidR="00942580" w:rsidRPr="00D52320">
        <w:t xml:space="preserve"> </w:t>
      </w:r>
      <w:r w:rsidR="00995FEE" w:rsidRPr="00D52320">
        <w:t>dalších</w:t>
      </w:r>
      <w:r w:rsidR="00942580" w:rsidRPr="00D52320">
        <w:t xml:space="preserve"> </w:t>
      </w:r>
      <w:r w:rsidR="00995FEE" w:rsidRPr="00D52320">
        <w:t>zúčastněných</w:t>
      </w:r>
      <w:r w:rsidR="00942580" w:rsidRPr="00D52320">
        <w:t xml:space="preserve"> </w:t>
      </w:r>
      <w:r w:rsidR="00995FEE" w:rsidRPr="00D52320">
        <w:t>stran.</w:t>
      </w:r>
      <w:r w:rsidR="00942580" w:rsidRPr="00D52320">
        <w:t xml:space="preserve"> </w:t>
      </w:r>
      <w:r w:rsidR="00D52320" w:rsidRPr="00D52320">
        <w:t xml:space="preserve">Na národní úrovni hrají důležitou roli ve vývoji standardů kvality kariérového ​​poradenství </w:t>
      </w:r>
      <w:r w:rsidR="00995FEE" w:rsidRPr="00D52320">
        <w:t>sdružení</w:t>
      </w:r>
      <w:r w:rsidR="00942580" w:rsidRPr="00D52320">
        <w:t xml:space="preserve"> </w:t>
      </w:r>
      <w:r w:rsidR="004D1EBC" w:rsidRPr="00D52320">
        <w:t>kariérových poradců</w:t>
      </w:r>
      <w:r w:rsidR="00995FEE" w:rsidRPr="00D52B0E">
        <w:rPr>
          <w:lang w:eastAsia="cs-CZ"/>
        </w:rPr>
        <w:t>.</w:t>
      </w:r>
    </w:p>
    <w:p w:rsidR="00225984" w:rsidRDefault="00225984">
      <w:pPr>
        <w:spacing w:after="200"/>
        <w:jc w:val="left"/>
        <w:rPr>
          <w:lang w:eastAsia="cs-CZ"/>
        </w:rPr>
      </w:pPr>
      <w:r>
        <w:rPr>
          <w:lang w:eastAsia="cs-CZ"/>
        </w:rPr>
        <w:br w:type="page"/>
      </w:r>
    </w:p>
    <w:p w:rsidR="00995FEE" w:rsidRPr="00995FEE" w:rsidRDefault="00995FEE" w:rsidP="00AF2581">
      <w:pPr>
        <w:pStyle w:val="Nadpis1"/>
        <w:rPr>
          <w:color w:val="000000"/>
          <w:sz w:val="48"/>
          <w:szCs w:val="48"/>
        </w:rPr>
      </w:pPr>
      <w:bookmarkStart w:id="3" w:name="_Toc10107925"/>
      <w:bookmarkStart w:id="4" w:name="_Toc11240911"/>
      <w:r w:rsidRPr="00D52B0E">
        <w:lastRenderedPageBreak/>
        <w:t>Úvod</w:t>
      </w:r>
      <w:bookmarkEnd w:id="3"/>
      <w:bookmarkEnd w:id="4"/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AF2581" w:rsidRDefault="00995FEE" w:rsidP="00AF2581">
      <w:r w:rsidRPr="00AF2581">
        <w:t>Tento</w:t>
      </w:r>
      <w:r w:rsidR="00942580" w:rsidRPr="00AF2581">
        <w:t xml:space="preserve"> </w:t>
      </w:r>
      <w:r w:rsidRPr="00AF2581">
        <w:t>projekt</w:t>
      </w:r>
      <w:r w:rsidR="00942580" w:rsidRPr="00AF2581">
        <w:t xml:space="preserve"> </w:t>
      </w:r>
      <w:r w:rsidRPr="00AF2581">
        <w:t>financovaný</w:t>
      </w:r>
      <w:r w:rsidR="00942580" w:rsidRPr="00AF2581">
        <w:t xml:space="preserve"> </w:t>
      </w:r>
      <w:r w:rsidRPr="00AF2581">
        <w:t>z</w:t>
      </w:r>
      <w:r w:rsidR="00942580" w:rsidRPr="00AF2581">
        <w:t xml:space="preserve"> </w:t>
      </w:r>
      <w:r w:rsidRPr="00AF2581">
        <w:t>programu</w:t>
      </w:r>
      <w:r w:rsidR="00942580" w:rsidRPr="00AF2581">
        <w:t xml:space="preserve"> </w:t>
      </w:r>
      <w:proofErr w:type="spellStart"/>
      <w:r w:rsidRPr="00AF2581">
        <w:t>Erasmus</w:t>
      </w:r>
      <w:proofErr w:type="spellEnd"/>
      <w:r w:rsidR="00942580" w:rsidRPr="00AF2581">
        <w:t xml:space="preserve"> </w:t>
      </w:r>
      <w:r w:rsidRPr="00AF2581">
        <w:t>+</w:t>
      </w:r>
      <w:r w:rsidR="00942580" w:rsidRPr="00AF2581">
        <w:t xml:space="preserve"> </w:t>
      </w:r>
      <w:r w:rsidRPr="00AF2581">
        <w:t>byl</w:t>
      </w:r>
      <w:r w:rsidR="00942580" w:rsidRPr="00AF2581">
        <w:t xml:space="preserve"> </w:t>
      </w:r>
      <w:r w:rsidR="00AF2581" w:rsidRPr="00AF2581">
        <w:t xml:space="preserve">iniciován </w:t>
      </w:r>
      <w:r w:rsidRPr="00AF2581">
        <w:t>na</w:t>
      </w:r>
      <w:r w:rsidR="00942580" w:rsidRPr="00AF2581">
        <w:t xml:space="preserve"> </w:t>
      </w:r>
      <w:r w:rsidRPr="00AF2581">
        <w:t>základě</w:t>
      </w:r>
      <w:r w:rsidR="00942580" w:rsidRPr="00AF2581">
        <w:t xml:space="preserve"> </w:t>
      </w:r>
      <w:r w:rsidRPr="00AF2581">
        <w:t>zkušeností</w:t>
      </w:r>
      <w:r w:rsidR="00942580" w:rsidRPr="00AF2581">
        <w:t xml:space="preserve"> </w:t>
      </w:r>
      <w:r w:rsidRPr="00AF2581">
        <w:t>z</w:t>
      </w:r>
      <w:r w:rsidR="00942580" w:rsidRPr="00AF2581">
        <w:t xml:space="preserve"> </w:t>
      </w:r>
      <w:r w:rsidRPr="00AF2581">
        <w:t>různých</w:t>
      </w:r>
      <w:r w:rsidR="00942580" w:rsidRPr="00AF2581">
        <w:t xml:space="preserve"> </w:t>
      </w:r>
      <w:r w:rsidRPr="00AF2581">
        <w:t>projektů</w:t>
      </w:r>
      <w:r w:rsidR="00942580" w:rsidRPr="00AF2581">
        <w:t xml:space="preserve"> </w:t>
      </w:r>
      <w:r w:rsidRPr="00AF2581">
        <w:t>v</w:t>
      </w:r>
      <w:r w:rsidR="00942580" w:rsidRPr="00AF2581">
        <w:t xml:space="preserve"> </w:t>
      </w:r>
      <w:r w:rsidRPr="00AF2581">
        <w:t>oblasti</w:t>
      </w:r>
      <w:r w:rsidR="00942580" w:rsidRPr="00AF2581">
        <w:t xml:space="preserve"> </w:t>
      </w:r>
      <w:r w:rsidRPr="00AF2581">
        <w:t>zajišťování</w:t>
      </w:r>
      <w:r w:rsidR="00942580" w:rsidRPr="00AF2581">
        <w:t xml:space="preserve"> </w:t>
      </w:r>
      <w:r w:rsidRPr="00AF2581">
        <w:t>kvality</w:t>
      </w:r>
      <w:r w:rsidR="00942580" w:rsidRPr="00AF2581">
        <w:t xml:space="preserve"> </w:t>
      </w:r>
      <w:r w:rsidRPr="00AF2581">
        <w:t>kariérového</w:t>
      </w:r>
      <w:r w:rsidR="00942580" w:rsidRPr="00AF2581">
        <w:t xml:space="preserve"> </w:t>
      </w:r>
      <w:r w:rsidRPr="00AF2581">
        <w:t>poradenství.</w:t>
      </w:r>
      <w:r w:rsidR="00942580" w:rsidRPr="00AF2581">
        <w:t xml:space="preserve"> </w:t>
      </w:r>
      <w:r w:rsidR="00AF2581" w:rsidRPr="00AF2581">
        <w:t xml:space="preserve">Vychází z faktu, že </w:t>
      </w:r>
      <w:r w:rsidR="00AF2581">
        <w:t>v každém státě je jiná historie a tradice poskytování kariérového poradenství</w:t>
      </w:r>
      <w:r w:rsidR="00D52320">
        <w:t>,</w:t>
      </w:r>
      <w:r w:rsidR="00AF2581">
        <w:t xml:space="preserve"> a tudíž i odlišný přístup k hodnocení kvality a</w:t>
      </w:r>
      <w:r w:rsidR="00942580" w:rsidRPr="00AF2581">
        <w:t xml:space="preserve"> </w:t>
      </w:r>
      <w:r w:rsidRPr="00AF2581">
        <w:t>standardů</w:t>
      </w:r>
      <w:r w:rsidR="00942580" w:rsidRPr="00AF2581">
        <w:t xml:space="preserve"> </w:t>
      </w:r>
      <w:r w:rsidRPr="00AF2581">
        <w:t>kvality</w:t>
      </w:r>
      <w:r w:rsidR="00942580" w:rsidRPr="00AF2581">
        <w:t xml:space="preserve"> </w:t>
      </w:r>
      <w:r w:rsidR="00AF2581">
        <w:t xml:space="preserve">pro </w:t>
      </w:r>
      <w:r w:rsidR="00D52320">
        <w:t xml:space="preserve">kariérové poradce </w:t>
      </w:r>
      <w:r w:rsidRPr="00AF2581">
        <w:t>a</w:t>
      </w:r>
      <w:r w:rsidR="00942580" w:rsidRPr="00AF2581">
        <w:t xml:space="preserve"> </w:t>
      </w:r>
      <w:r w:rsidRPr="00AF2581">
        <w:t>organiza</w:t>
      </w:r>
      <w:r w:rsidR="00AF2581">
        <w:t>ce</w:t>
      </w:r>
      <w:r w:rsidR="00730FD2">
        <w:t xml:space="preserve"> poskytující kariérové poradenství</w:t>
      </w:r>
      <w:r w:rsidRPr="00AF2581">
        <w:t>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Cílem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tohoto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projektu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je:</w:t>
      </w:r>
    </w:p>
    <w:p w:rsidR="00995FEE" w:rsidRPr="00995FEE" w:rsidRDefault="00AF2581" w:rsidP="00AF2581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 xml:space="preserve">vyhodnotit </w:t>
      </w:r>
      <w:r w:rsidR="00730FD2">
        <w:rPr>
          <w:lang w:eastAsia="cs-CZ"/>
        </w:rPr>
        <w:t xml:space="preserve">dostupné </w:t>
      </w:r>
      <w:r w:rsidR="00995FEE" w:rsidRPr="00D52B0E">
        <w:rPr>
          <w:lang w:eastAsia="cs-CZ"/>
        </w:rPr>
        <w:t>národní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nadnárodní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procesy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hodnocení </w:t>
      </w:r>
      <w:r w:rsidR="00995FEE" w:rsidRPr="00D52B0E">
        <w:rPr>
          <w:lang w:eastAsia="cs-CZ"/>
        </w:rPr>
        <w:t>kvality</w:t>
      </w:r>
      <w:r w:rsidR="00730FD2">
        <w:rPr>
          <w:lang w:eastAsia="cs-CZ"/>
        </w:rPr>
        <w:t xml:space="preserve"> </w:t>
      </w:r>
      <w:r w:rsidR="00D52320">
        <w:rPr>
          <w:lang w:eastAsia="cs-CZ"/>
        </w:rPr>
        <w:t xml:space="preserve">kariérového poradenství </w:t>
      </w:r>
      <w:r w:rsidR="00730FD2">
        <w:rPr>
          <w:lang w:eastAsia="cs-CZ"/>
        </w:rPr>
        <w:t>známé projektovým partnerům</w:t>
      </w:r>
      <w:r w:rsidR="00995FEE"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</w:p>
    <w:p w:rsidR="00995FEE" w:rsidRPr="00995FEE" w:rsidRDefault="00A10D94" w:rsidP="00AF2581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 xml:space="preserve">navrhnout </w:t>
      </w:r>
      <w:r w:rsidR="00995FEE" w:rsidRPr="00D52B0E">
        <w:rPr>
          <w:lang w:eastAsia="cs-CZ"/>
        </w:rPr>
        <w:t>postup</w:t>
      </w:r>
      <w:r w:rsidR="00942580">
        <w:rPr>
          <w:lang w:eastAsia="cs-CZ"/>
        </w:rPr>
        <w:t xml:space="preserve"> </w:t>
      </w:r>
      <w:r>
        <w:rPr>
          <w:lang w:eastAsia="cs-CZ"/>
        </w:rPr>
        <w:t>udělování značky kvality (</w:t>
      </w:r>
      <w:r w:rsidR="00995FEE" w:rsidRPr="00D52B0E">
        <w:rPr>
          <w:lang w:eastAsia="cs-CZ"/>
        </w:rPr>
        <w:t>certifikace</w:t>
      </w:r>
      <w:r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akreditace</w:t>
      </w:r>
      <w:r>
        <w:rPr>
          <w:lang w:eastAsia="cs-CZ"/>
        </w:rPr>
        <w:t>)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kariérov</w:t>
      </w:r>
      <w:r>
        <w:rPr>
          <w:lang w:eastAsia="cs-CZ"/>
        </w:rPr>
        <w:t>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poradc</w:t>
      </w:r>
      <w:r>
        <w:rPr>
          <w:lang w:eastAsia="cs-CZ"/>
        </w:rPr>
        <w:t>e,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</w:p>
    <w:p w:rsidR="00995FEE" w:rsidRPr="00995FEE" w:rsidRDefault="00A10D94" w:rsidP="00AF2581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 xml:space="preserve">navrhnout </w:t>
      </w:r>
      <w:r w:rsidR="00995FEE" w:rsidRPr="00D52B0E">
        <w:rPr>
          <w:lang w:eastAsia="cs-CZ"/>
        </w:rPr>
        <w:t>rámec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hodnocení </w:t>
      </w:r>
      <w:r w:rsidR="00995FEE"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="00D52320">
        <w:rPr>
          <w:lang w:eastAsia="cs-CZ"/>
        </w:rPr>
        <w:t xml:space="preserve">kariérového poradenství </w:t>
      </w:r>
      <w:r>
        <w:rPr>
          <w:lang w:eastAsia="cs-CZ"/>
        </w:rPr>
        <w:t xml:space="preserve">na úrovni </w:t>
      </w:r>
      <w:r w:rsidR="00995FEE" w:rsidRPr="00D52B0E">
        <w:rPr>
          <w:lang w:eastAsia="cs-CZ"/>
        </w:rPr>
        <w:t>organizace.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Default="00995FEE" w:rsidP="00C47997">
      <w:r w:rsidRPr="00C47997">
        <w:t>Projekt</w:t>
      </w:r>
      <w:r w:rsidR="00942580" w:rsidRPr="00C47997">
        <w:t xml:space="preserve"> </w:t>
      </w:r>
      <w:r w:rsidRPr="00C47997">
        <w:t>také</w:t>
      </w:r>
      <w:r w:rsidR="00942580" w:rsidRPr="00C47997">
        <w:t xml:space="preserve"> </w:t>
      </w:r>
      <w:r w:rsidRPr="00C47997">
        <w:t>usiluje</w:t>
      </w:r>
      <w:r w:rsidR="00942580" w:rsidRPr="00C47997">
        <w:t xml:space="preserve"> </w:t>
      </w:r>
      <w:r w:rsidRPr="00C47997">
        <w:t>o</w:t>
      </w:r>
      <w:r w:rsidR="00942580" w:rsidRPr="00C47997">
        <w:t xml:space="preserve"> </w:t>
      </w:r>
      <w:r w:rsidRPr="00C47997">
        <w:t>rozvoj</w:t>
      </w:r>
      <w:r w:rsidR="00942580" w:rsidRPr="00C47997">
        <w:t xml:space="preserve"> </w:t>
      </w:r>
      <w:proofErr w:type="spellStart"/>
      <w:r w:rsidR="00C47997">
        <w:t>mentoringového</w:t>
      </w:r>
      <w:proofErr w:type="spellEnd"/>
      <w:r w:rsidR="00C47997">
        <w:t xml:space="preserve"> </w:t>
      </w:r>
      <w:r w:rsidRPr="00C47997">
        <w:t>programu</w:t>
      </w:r>
      <w:r w:rsidR="00942580" w:rsidRPr="00C47997">
        <w:t xml:space="preserve"> </w:t>
      </w:r>
      <w:r w:rsidRPr="00C47997">
        <w:t>pro</w:t>
      </w:r>
      <w:r w:rsidR="00942580" w:rsidRPr="00C47997">
        <w:t xml:space="preserve"> </w:t>
      </w:r>
      <w:r w:rsidR="00C47997">
        <w:t xml:space="preserve">kariérové poradce </w:t>
      </w:r>
      <w:r w:rsidRPr="00C47997">
        <w:t>a</w:t>
      </w:r>
      <w:r w:rsidR="00942580" w:rsidRPr="00C47997">
        <w:t xml:space="preserve"> </w:t>
      </w:r>
      <w:r w:rsidRPr="00C47997">
        <w:t>poskytovatele</w:t>
      </w:r>
      <w:r w:rsidR="00C47997">
        <w:t xml:space="preserve"> kariérového poradenství</w:t>
      </w:r>
      <w:r w:rsidR="00942580" w:rsidRPr="00C47997">
        <w:t xml:space="preserve"> </w:t>
      </w:r>
      <w:r w:rsidR="00084F34">
        <w:t>cíleného na podporu procesu hodnocení kvality</w:t>
      </w:r>
      <w:r w:rsidRPr="00C47997">
        <w:t>.</w:t>
      </w:r>
      <w:r w:rsidR="00942580" w:rsidRPr="00C47997">
        <w:t xml:space="preserve"> </w:t>
      </w:r>
      <w:r w:rsidR="00C47997" w:rsidRPr="00C47997">
        <w:t>Značka kvality</w:t>
      </w:r>
      <w:r w:rsidR="00084F34">
        <w:t xml:space="preserve"> je pak udělována těm, kteří splňují náročné požadavky hodnocení kvality (certifikačního / akreditačního řízení) a </w:t>
      </w:r>
      <w:r w:rsidRPr="00C47997">
        <w:t>dosáhli</w:t>
      </w:r>
      <w:r w:rsidR="00942580" w:rsidRPr="00C47997">
        <w:t xml:space="preserve"> </w:t>
      </w:r>
      <w:r w:rsidRPr="00C47997">
        <w:t>uznávaný</w:t>
      </w:r>
      <w:r w:rsidR="00942580" w:rsidRPr="00C47997">
        <w:t xml:space="preserve"> </w:t>
      </w:r>
      <w:r w:rsidRPr="00C47997">
        <w:t>standard</w:t>
      </w:r>
      <w:r w:rsidR="00942580" w:rsidRPr="00C47997">
        <w:t xml:space="preserve"> </w:t>
      </w:r>
      <w:r w:rsidRPr="00C47997">
        <w:t>kvality.</w:t>
      </w:r>
    </w:p>
    <w:p w:rsidR="00C47997" w:rsidRPr="00C47997" w:rsidRDefault="00C47997" w:rsidP="00C47997"/>
    <w:p w:rsidR="00995FEE" w:rsidRDefault="00995FEE" w:rsidP="00C47997">
      <w:r w:rsidRPr="00C47997">
        <w:t>Pro</w:t>
      </w:r>
      <w:r w:rsidR="00942580" w:rsidRPr="00C47997">
        <w:t xml:space="preserve"> </w:t>
      </w:r>
      <w:r w:rsidRPr="00C47997">
        <w:t>účely</w:t>
      </w:r>
      <w:r w:rsidR="00942580" w:rsidRPr="00C47997">
        <w:t xml:space="preserve"> </w:t>
      </w:r>
      <w:r w:rsidRPr="00C47997">
        <w:t>tohoto</w:t>
      </w:r>
      <w:r w:rsidR="00942580" w:rsidRPr="00C47997">
        <w:t xml:space="preserve"> </w:t>
      </w:r>
      <w:r w:rsidRPr="00C47997">
        <w:t>projektu</w:t>
      </w:r>
      <w:r w:rsidR="00942580" w:rsidRPr="00C47997">
        <w:t xml:space="preserve"> </w:t>
      </w:r>
      <w:r w:rsidR="004B201D">
        <w:t xml:space="preserve">byla využita </w:t>
      </w:r>
      <w:r w:rsidRPr="00C47997">
        <w:t>definic</w:t>
      </w:r>
      <w:r w:rsidR="004B201D">
        <w:t>e</w:t>
      </w:r>
      <w:r w:rsidR="00942580" w:rsidRPr="00C47997">
        <w:t xml:space="preserve"> </w:t>
      </w:r>
      <w:r w:rsidRPr="00C47997">
        <w:t>kvality</w:t>
      </w:r>
      <w:r w:rsidR="00942580" w:rsidRPr="00C47997">
        <w:t xml:space="preserve"> </w:t>
      </w:r>
      <w:r w:rsidRPr="00C47997">
        <w:t>Evropské</w:t>
      </w:r>
      <w:r w:rsidR="00942580" w:rsidRPr="00C47997">
        <w:t xml:space="preserve"> </w:t>
      </w:r>
      <w:r w:rsidR="004B201D">
        <w:t>sítě pro celoživotní poradenství (</w:t>
      </w:r>
      <w:proofErr w:type="spellStart"/>
      <w:r w:rsidR="004B201D">
        <w:t>European</w:t>
      </w:r>
      <w:proofErr w:type="spellEnd"/>
      <w:r w:rsidR="004B201D">
        <w:t xml:space="preserve"> </w:t>
      </w:r>
      <w:proofErr w:type="spellStart"/>
      <w:r w:rsidRPr="00C47997">
        <w:t>Lifelong</w:t>
      </w:r>
      <w:proofErr w:type="spellEnd"/>
      <w:r w:rsidR="00942580" w:rsidRPr="00C47997">
        <w:t xml:space="preserve"> </w:t>
      </w:r>
      <w:proofErr w:type="spellStart"/>
      <w:r w:rsidRPr="00C47997">
        <w:t>Guidance</w:t>
      </w:r>
      <w:proofErr w:type="spellEnd"/>
      <w:r w:rsidR="00942580" w:rsidRPr="00C47997">
        <w:t xml:space="preserve"> </w:t>
      </w:r>
      <w:proofErr w:type="spellStart"/>
      <w:r w:rsidRPr="00C47997">
        <w:t>Policy</w:t>
      </w:r>
      <w:proofErr w:type="spellEnd"/>
      <w:r w:rsidR="00942580" w:rsidRPr="00C47997">
        <w:t xml:space="preserve"> </w:t>
      </w:r>
      <w:r w:rsidRPr="00C47997">
        <w:t>Network</w:t>
      </w:r>
      <w:r w:rsidR="004B201D">
        <w:t>,</w:t>
      </w:r>
      <w:r w:rsidR="00942580" w:rsidRPr="00C47997">
        <w:t xml:space="preserve"> </w:t>
      </w:r>
      <w:r w:rsidRPr="00C47997">
        <w:t>ELGPN,</w:t>
      </w:r>
      <w:r w:rsidR="00942580" w:rsidRPr="00C47997">
        <w:t xml:space="preserve"> </w:t>
      </w:r>
      <w:r w:rsidRPr="00C47997">
        <w:t>2014)</w:t>
      </w:r>
      <w:r w:rsidR="00073A03">
        <w:t>. Dokument ELGPN „</w:t>
      </w:r>
      <w:r w:rsidRPr="00C47997">
        <w:t>N</w:t>
      </w:r>
      <w:r w:rsidR="00073A03">
        <w:t xml:space="preserve">ávrh rámce hodnocení </w:t>
      </w:r>
      <w:r w:rsidRPr="00C47997">
        <w:t>kvality</w:t>
      </w:r>
      <w:r w:rsidR="00942580" w:rsidRPr="00C47997">
        <w:t xml:space="preserve"> </w:t>
      </w:r>
      <w:r w:rsidRPr="00C47997">
        <w:t>pro</w:t>
      </w:r>
      <w:r w:rsidR="00942580" w:rsidRPr="00C47997">
        <w:t xml:space="preserve"> </w:t>
      </w:r>
      <w:r w:rsidRPr="00C47997">
        <w:t>organizace</w:t>
      </w:r>
      <w:r w:rsidR="00942580" w:rsidRPr="00C47997">
        <w:t xml:space="preserve"> </w:t>
      </w:r>
      <w:r w:rsidRPr="00C47997">
        <w:t>poskytující</w:t>
      </w:r>
      <w:r w:rsidR="00942580" w:rsidRPr="00C47997">
        <w:t xml:space="preserve"> </w:t>
      </w:r>
      <w:r w:rsidRPr="00C47997">
        <w:t>kariérové</w:t>
      </w:r>
      <w:r w:rsidR="00942580" w:rsidRPr="00C47997">
        <w:t xml:space="preserve"> </w:t>
      </w:r>
      <w:r w:rsidRPr="00C47997">
        <w:t>poradenství</w:t>
      </w:r>
      <w:r w:rsidR="00073A03">
        <w:t>“</w:t>
      </w:r>
      <w:r w:rsidR="00942580" w:rsidRPr="00C47997">
        <w:t xml:space="preserve"> </w:t>
      </w:r>
      <w:r w:rsidRPr="00C47997">
        <w:t>představuje</w:t>
      </w:r>
      <w:r w:rsidR="00942580" w:rsidRPr="00C47997">
        <w:t xml:space="preserve"> </w:t>
      </w:r>
      <w:r w:rsidRPr="00C47997">
        <w:t>komplexní</w:t>
      </w:r>
      <w:r w:rsidR="00942580" w:rsidRPr="00C47997">
        <w:t xml:space="preserve"> </w:t>
      </w:r>
      <w:r w:rsidRPr="00C47997">
        <w:t>a</w:t>
      </w:r>
      <w:r w:rsidR="00942580" w:rsidRPr="00C47997">
        <w:t xml:space="preserve"> </w:t>
      </w:r>
      <w:r w:rsidRPr="00C47997">
        <w:t>soubor</w:t>
      </w:r>
      <w:r w:rsidR="00942580" w:rsidRPr="00C47997">
        <w:t xml:space="preserve"> </w:t>
      </w:r>
      <w:r w:rsidRPr="00C47997">
        <w:t>definic</w:t>
      </w:r>
      <w:r w:rsidR="00942580" w:rsidRPr="00C47997">
        <w:t xml:space="preserve"> </w:t>
      </w:r>
      <w:r w:rsidRPr="00C47997">
        <w:t>vše</w:t>
      </w:r>
      <w:r w:rsidR="00073A03">
        <w:t>ch</w:t>
      </w:r>
      <w:r w:rsidR="00942580" w:rsidRPr="00C47997">
        <w:t xml:space="preserve"> </w:t>
      </w:r>
      <w:r w:rsidRPr="00C47997">
        <w:t>aspekt</w:t>
      </w:r>
      <w:r w:rsidR="00073A03">
        <w:t>ů</w:t>
      </w:r>
      <w:r w:rsidR="00942580" w:rsidRPr="00C47997">
        <w:t xml:space="preserve"> </w:t>
      </w:r>
      <w:r w:rsidRPr="00C47997">
        <w:t>kvality</w:t>
      </w:r>
      <w:r w:rsidR="00D52320">
        <w:t xml:space="preserve"> kariérových poradců</w:t>
      </w:r>
      <w:r w:rsidRPr="00C47997">
        <w:t>.</w:t>
      </w:r>
    </w:p>
    <w:p w:rsidR="00073A03" w:rsidRPr="00C47997" w:rsidRDefault="00073A03" w:rsidP="00C47997"/>
    <w:p w:rsidR="00995FEE" w:rsidRPr="005E3A05" w:rsidRDefault="005E3A05" w:rsidP="005E3A05">
      <w:r w:rsidRPr="005E3A05">
        <w:t>Pojmy</w:t>
      </w:r>
      <w:r>
        <w:t xml:space="preserve"> využité </w:t>
      </w:r>
      <w:r w:rsidRPr="005E3A05">
        <w:t xml:space="preserve">v našem </w:t>
      </w:r>
      <w:r w:rsidR="00995FEE" w:rsidRPr="005E3A05">
        <w:t>výzkum</w:t>
      </w:r>
      <w:r w:rsidRPr="005E3A05">
        <w:t>u</w:t>
      </w:r>
      <w:r w:rsidR="00995FEE" w:rsidRPr="005E3A05">
        <w:t>: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5E3A05" w:rsidP="00942580">
      <w:pPr>
        <w:rPr>
          <w:sz w:val="27"/>
          <w:szCs w:val="27"/>
          <w:lang w:eastAsia="cs-CZ"/>
        </w:rPr>
      </w:pPr>
      <w:r>
        <w:rPr>
          <w:b/>
          <w:bCs/>
          <w:lang w:eastAsia="cs-CZ"/>
        </w:rPr>
        <w:t>Hodnocení kvality</w:t>
      </w:r>
      <w:r w:rsidR="00995FEE" w:rsidRPr="00D52B0E">
        <w:rPr>
          <w:lang w:eastAsia="cs-CZ"/>
        </w:rPr>
        <w:t>:</w:t>
      </w:r>
      <w:r w:rsidR="00942580">
        <w:rPr>
          <w:sz w:val="27"/>
          <w:szCs w:val="27"/>
          <w:lang w:eastAsia="cs-CZ"/>
        </w:rPr>
        <w:t xml:space="preserve"> </w:t>
      </w:r>
      <w:r w:rsidRPr="005E3A05">
        <w:t xml:space="preserve">Souhrn </w:t>
      </w:r>
      <w:r w:rsidR="00995FEE" w:rsidRPr="005E3A05">
        <w:t>č</w:t>
      </w:r>
      <w:r w:rsidR="00995FEE" w:rsidRPr="00D52B0E">
        <w:rPr>
          <w:lang w:eastAsia="cs-CZ"/>
        </w:rPr>
        <w:t>inností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zahrnujících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plánování,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provádění,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hodnocení,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podávání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zpráv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zlepšování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kvality,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které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jsou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prováděny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cílem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zajistit,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aby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poradenské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činnosti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(obsah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programů,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návrh,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hodnocení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validace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výsledků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atd.)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splňovaly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požadavky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kvalitu</w:t>
      </w:r>
      <w:r w:rsidR="00942580">
        <w:rPr>
          <w:lang w:eastAsia="cs-CZ"/>
        </w:rPr>
        <w:t xml:space="preserve"> </w:t>
      </w:r>
      <w:r w:rsidR="00D52320">
        <w:rPr>
          <w:lang w:eastAsia="cs-CZ"/>
        </w:rPr>
        <w:t xml:space="preserve">kariérového poradenství </w:t>
      </w:r>
      <w:r w:rsidR="00995FEE" w:rsidRPr="00D52B0E">
        <w:rPr>
          <w:lang w:eastAsia="cs-CZ"/>
        </w:rPr>
        <w:t>očekávan</w:t>
      </w:r>
      <w:r w:rsidR="00D52320">
        <w:rPr>
          <w:lang w:eastAsia="cs-CZ"/>
        </w:rPr>
        <w:t>ou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zúčastněnými</w:t>
      </w:r>
      <w:r w:rsidR="00942580">
        <w:rPr>
          <w:lang w:eastAsia="cs-CZ"/>
        </w:rPr>
        <w:t xml:space="preserve"> </w:t>
      </w:r>
      <w:r w:rsidR="00995FEE" w:rsidRPr="005E3A05">
        <w:t>stranami.</w:t>
      </w:r>
      <w:r w:rsidR="00942580" w:rsidRPr="005E3A05">
        <w:t xml:space="preserve"> </w:t>
      </w:r>
      <w:r>
        <w:t xml:space="preserve">Synonymy k pojmu hodnocení kvality </w:t>
      </w:r>
      <w:r w:rsidRPr="005E3A05">
        <w:t>j</w:t>
      </w:r>
      <w:r>
        <w:t>sou</w:t>
      </w:r>
      <w:r w:rsidRPr="005E3A05">
        <w:t xml:space="preserve"> </w:t>
      </w:r>
      <w:r>
        <w:t xml:space="preserve">v českém jazyce </w:t>
      </w:r>
      <w:r w:rsidRPr="005E3A05">
        <w:t>p</w:t>
      </w:r>
      <w:r w:rsidR="00995FEE" w:rsidRPr="005E3A05">
        <w:t>ojmy</w:t>
      </w:r>
      <w:r w:rsidR="00942580" w:rsidRPr="005E3A05">
        <w:t xml:space="preserve"> </w:t>
      </w:r>
      <w:r w:rsidRPr="005E3A05">
        <w:t>„</w:t>
      </w:r>
      <w:r w:rsidR="00995FEE" w:rsidRPr="005E3A05">
        <w:t>zajištění</w:t>
      </w:r>
      <w:r w:rsidR="00942580" w:rsidRPr="005E3A05">
        <w:t xml:space="preserve"> </w:t>
      </w:r>
      <w:r w:rsidR="00995FEE" w:rsidRPr="005E3A05">
        <w:t>kvality</w:t>
      </w:r>
      <w:r w:rsidRPr="005E3A05">
        <w:t>“, „zabezpečení kvality“, „evaluace“</w:t>
      </w:r>
      <w:r w:rsidR="00942580" w:rsidRPr="005E3A05">
        <w:t xml:space="preserve"> </w:t>
      </w:r>
      <w:r w:rsidR="00995FEE" w:rsidRPr="005E3A05">
        <w:t>a</w:t>
      </w:r>
      <w:r w:rsidR="00942580" w:rsidRPr="005E3A05">
        <w:t xml:space="preserve"> </w:t>
      </w:r>
      <w:r w:rsidRPr="005E3A05">
        <w:t>„</w:t>
      </w:r>
      <w:r w:rsidR="00995FEE" w:rsidRPr="005E3A05">
        <w:t>řízení</w:t>
      </w:r>
      <w:r w:rsidR="00942580" w:rsidRPr="005E3A05">
        <w:t xml:space="preserve"> </w:t>
      </w:r>
      <w:r w:rsidR="00995FEE" w:rsidRPr="005E3A05">
        <w:t>kvality</w:t>
      </w:r>
      <w:r w:rsidRPr="005E3A05">
        <w:t>“</w:t>
      </w:r>
      <w:r w:rsidR="00995FEE" w:rsidRPr="005E3A05">
        <w:t>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Default="00995FEE" w:rsidP="00942580">
      <w:pPr>
        <w:rPr>
          <w:lang w:eastAsia="cs-CZ"/>
        </w:rPr>
      </w:pPr>
      <w:r w:rsidRPr="00D52B0E">
        <w:rPr>
          <w:b/>
          <w:bCs/>
          <w:lang w:eastAsia="cs-CZ"/>
        </w:rPr>
        <w:t>Standard</w:t>
      </w:r>
      <w:r w:rsidR="00942580">
        <w:rPr>
          <w:b/>
          <w:bCs/>
          <w:lang w:eastAsia="cs-CZ"/>
        </w:rPr>
        <w:t xml:space="preserve"> </w:t>
      </w:r>
      <w:r w:rsidRPr="00D52B0E">
        <w:rPr>
          <w:b/>
          <w:bCs/>
          <w:lang w:eastAsia="cs-CZ"/>
        </w:rPr>
        <w:t>kvality</w:t>
      </w:r>
      <w:r w:rsidRPr="00D52B0E">
        <w:rPr>
          <w:lang w:eastAsia="cs-CZ"/>
        </w:rPr>
        <w:t>:</w:t>
      </w:r>
      <w:r w:rsidR="00942580">
        <w:rPr>
          <w:lang w:eastAsia="cs-CZ"/>
        </w:rPr>
        <w:t xml:space="preserve"> </w:t>
      </w:r>
      <w:r w:rsidR="008D0BE7">
        <w:rPr>
          <w:lang w:eastAsia="cs-CZ"/>
        </w:rPr>
        <w:t>D</w:t>
      </w:r>
      <w:r w:rsidRPr="00D52B0E">
        <w:rPr>
          <w:lang w:eastAsia="cs-CZ"/>
        </w:rPr>
        <w:t>efinovaný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stupeň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který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organizace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orgán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veřejné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správy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stanoví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poskytování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služb</w:t>
      </w:r>
      <w:r w:rsidR="008D0BE7">
        <w:rPr>
          <w:lang w:eastAsia="cs-CZ"/>
        </w:rPr>
        <w:t>y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kter</w:t>
      </w:r>
      <w:r w:rsidR="008D0BE7">
        <w:rPr>
          <w:lang w:eastAsia="cs-CZ"/>
        </w:rPr>
        <w:t>ou nese odpovědnost</w:t>
      </w:r>
      <w:r w:rsidRPr="00D52B0E">
        <w:rPr>
          <w:lang w:eastAsia="cs-CZ"/>
        </w:rPr>
        <w:t>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Definuje,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co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organizace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veřejný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orgán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očekává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od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poskytovatele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jeho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zaměstnanců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při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poskytování</w:t>
      </w:r>
      <w:r w:rsidR="00942580">
        <w:rPr>
          <w:lang w:eastAsia="cs-CZ"/>
        </w:rPr>
        <w:t xml:space="preserve"> </w:t>
      </w:r>
      <w:r w:rsidR="00730FD2">
        <w:rPr>
          <w:lang w:eastAsia="cs-CZ"/>
        </w:rPr>
        <w:t>daných služeb</w:t>
      </w:r>
      <w:r w:rsidR="00D52320">
        <w:rPr>
          <w:lang w:eastAsia="cs-CZ"/>
        </w:rPr>
        <w:t>,</w:t>
      </w:r>
      <w:r w:rsidR="00730FD2">
        <w:rPr>
          <w:lang w:eastAsia="cs-CZ"/>
        </w:rPr>
        <w:t xml:space="preserve"> </w:t>
      </w:r>
      <w:r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="008D0BE7">
        <w:rPr>
          <w:lang w:eastAsia="cs-CZ"/>
        </w:rPr>
        <w:t xml:space="preserve">co </w:t>
      </w:r>
      <w:r w:rsidRPr="00D52B0E">
        <w:rPr>
          <w:lang w:eastAsia="cs-CZ"/>
        </w:rPr>
        <w:t>může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očekávat</w:t>
      </w:r>
      <w:r w:rsidR="00942580">
        <w:rPr>
          <w:lang w:eastAsia="cs-CZ"/>
        </w:rPr>
        <w:t xml:space="preserve"> </w:t>
      </w:r>
      <w:r w:rsidR="00D52320" w:rsidRPr="00D52B0E">
        <w:rPr>
          <w:lang w:eastAsia="cs-CZ"/>
        </w:rPr>
        <w:t>klient</w:t>
      </w:r>
      <w:r w:rsidR="00D52320">
        <w:rPr>
          <w:lang w:eastAsia="cs-CZ"/>
        </w:rPr>
        <w:t xml:space="preserve"> </w:t>
      </w:r>
      <w:r w:rsidRPr="00D52B0E">
        <w:rPr>
          <w:lang w:eastAsia="cs-CZ"/>
        </w:rPr>
        <w:t>při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použ</w:t>
      </w:r>
      <w:r w:rsidR="008D0BE7">
        <w:rPr>
          <w:lang w:eastAsia="cs-CZ"/>
        </w:rPr>
        <w:t xml:space="preserve">ití </w:t>
      </w:r>
      <w:r w:rsidR="00730FD2">
        <w:rPr>
          <w:lang w:eastAsia="cs-CZ"/>
        </w:rPr>
        <w:t xml:space="preserve">této </w:t>
      </w:r>
      <w:r w:rsidRPr="00D52B0E">
        <w:rPr>
          <w:lang w:eastAsia="cs-CZ"/>
        </w:rPr>
        <w:t>služby.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Standard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obvykle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popsán</w:t>
      </w:r>
      <w:r w:rsidR="00942580">
        <w:rPr>
          <w:lang w:eastAsia="cs-CZ"/>
        </w:rPr>
        <w:t xml:space="preserve"> </w:t>
      </w:r>
      <w:r w:rsidR="00730FD2">
        <w:rPr>
          <w:lang w:eastAsia="cs-CZ"/>
        </w:rPr>
        <w:t>kvalitativní</w:t>
      </w:r>
      <w:r w:rsidR="00D52320">
        <w:rPr>
          <w:lang w:eastAsia="cs-CZ"/>
        </w:rPr>
        <w:t>mi</w:t>
      </w:r>
      <w:r w:rsidR="00730FD2">
        <w:rPr>
          <w:lang w:eastAsia="cs-CZ"/>
        </w:rPr>
        <w:t xml:space="preserve"> údaj</w:t>
      </w:r>
      <w:r w:rsidR="00D52320">
        <w:rPr>
          <w:lang w:eastAsia="cs-CZ"/>
        </w:rPr>
        <w:t>i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kritéri</w:t>
      </w:r>
      <w:r w:rsidR="00D52320">
        <w:rPr>
          <w:lang w:eastAsia="cs-CZ"/>
        </w:rPr>
        <w:t>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(měřitelný</w:t>
      </w:r>
      <w:r w:rsidR="00D52320">
        <w:rPr>
          <w:lang w:eastAsia="cs-CZ"/>
        </w:rPr>
        <w:t>mi</w:t>
      </w:r>
      <w:r w:rsidRPr="00D52B0E">
        <w:rPr>
          <w:lang w:eastAsia="cs-CZ"/>
        </w:rPr>
        <w:t>)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ukazatel</w:t>
      </w:r>
      <w:r w:rsidR="00D52320">
        <w:rPr>
          <w:lang w:eastAsia="cs-CZ"/>
        </w:rPr>
        <w:t>i</w:t>
      </w:r>
      <w:r w:rsidRPr="00D52B0E">
        <w:rPr>
          <w:lang w:eastAsia="cs-CZ"/>
        </w:rPr>
        <w:t>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Standard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může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být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definován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lastRenderedPageBreak/>
        <w:t>zákonem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jinými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normativními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předpisy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="00D52320">
        <w:rPr>
          <w:lang w:eastAsia="cs-CZ"/>
        </w:rPr>
        <w:t xml:space="preserve">být </w:t>
      </w:r>
      <w:r w:rsidRPr="00D52B0E">
        <w:rPr>
          <w:lang w:eastAsia="cs-CZ"/>
        </w:rPr>
        <w:t>výsledkem</w:t>
      </w:r>
      <w:r w:rsidR="00942580">
        <w:rPr>
          <w:lang w:eastAsia="cs-CZ"/>
        </w:rPr>
        <w:t xml:space="preserve"> </w:t>
      </w:r>
      <w:r w:rsidR="00D52320">
        <w:rPr>
          <w:lang w:eastAsia="cs-CZ"/>
        </w:rPr>
        <w:t xml:space="preserve">konsensu </w:t>
      </w:r>
      <w:r w:rsidRPr="00D52B0E">
        <w:rPr>
          <w:lang w:eastAsia="cs-CZ"/>
        </w:rPr>
        <w:t>zúčastněný</w:t>
      </w:r>
      <w:r w:rsidR="00730FD2">
        <w:rPr>
          <w:lang w:eastAsia="cs-CZ"/>
        </w:rPr>
        <w:t>ch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stran.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Standard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může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být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závislosti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svém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právním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statutu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závazný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(např.</w:t>
      </w:r>
      <w:r w:rsidR="00942580">
        <w:rPr>
          <w:lang w:eastAsia="cs-CZ"/>
        </w:rPr>
        <w:t xml:space="preserve"> </w:t>
      </w:r>
      <w:r w:rsidR="008D0BE7">
        <w:rPr>
          <w:lang w:eastAsia="cs-CZ"/>
        </w:rPr>
        <w:t>p</w:t>
      </w:r>
      <w:r w:rsidRPr="00D52B0E">
        <w:rPr>
          <w:lang w:eastAsia="cs-CZ"/>
        </w:rPr>
        <w:t>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členy</w:t>
      </w:r>
      <w:r w:rsidR="00942580">
        <w:rPr>
          <w:lang w:eastAsia="cs-CZ"/>
        </w:rPr>
        <w:t xml:space="preserve"> </w:t>
      </w:r>
      <w:r w:rsidR="001B76E8">
        <w:rPr>
          <w:lang w:eastAsia="cs-CZ"/>
        </w:rPr>
        <w:t>kariérov</w:t>
      </w:r>
      <w:r w:rsidR="00875B75">
        <w:rPr>
          <w:lang w:eastAsia="cs-CZ"/>
        </w:rPr>
        <w:t>é</w:t>
      </w:r>
      <w:r w:rsidR="008D0BE7">
        <w:rPr>
          <w:lang w:eastAsia="cs-CZ"/>
        </w:rPr>
        <w:t xml:space="preserve">ho </w:t>
      </w:r>
      <w:r w:rsidRPr="00D52B0E">
        <w:rPr>
          <w:lang w:eastAsia="cs-CZ"/>
        </w:rPr>
        <w:t>sdružení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poskytovatele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služeb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odborníky,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kteří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dostávají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veřejné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financování),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může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být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pouze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doporučení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odbornou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komunitu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(</w:t>
      </w:r>
      <w:r w:rsidR="000B0421">
        <w:rPr>
          <w:lang w:eastAsia="cs-CZ"/>
        </w:rPr>
        <w:t>kariéroví poradci</w:t>
      </w:r>
      <w:r w:rsidR="008D0BE7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poskytovatel</w:t>
      </w:r>
      <w:r w:rsidR="008D0BE7">
        <w:rPr>
          <w:lang w:eastAsia="cs-CZ"/>
        </w:rPr>
        <w:t>é</w:t>
      </w:r>
      <w:r w:rsidR="000B0421">
        <w:rPr>
          <w:lang w:eastAsia="cs-CZ"/>
        </w:rPr>
        <w:t xml:space="preserve"> kariérového poradenství</w:t>
      </w:r>
      <w:r w:rsidRPr="00D52B0E">
        <w:rPr>
          <w:lang w:eastAsia="cs-CZ"/>
        </w:rPr>
        <w:t>),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kter</w:t>
      </w:r>
      <w:r w:rsidR="000B0421">
        <w:rPr>
          <w:lang w:eastAsia="cs-CZ"/>
        </w:rPr>
        <w:t>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="00B23365">
        <w:rPr>
          <w:lang w:eastAsia="cs-CZ"/>
        </w:rPr>
        <w:t>vyjádřen</w:t>
      </w:r>
      <w:r w:rsidR="000B0421">
        <w:rPr>
          <w:lang w:eastAsia="cs-CZ"/>
        </w:rPr>
        <w:t>o</w:t>
      </w:r>
      <w:r w:rsidR="00B23365">
        <w:rPr>
          <w:lang w:eastAsia="cs-CZ"/>
        </w:rPr>
        <w:t xml:space="preserve"> </w:t>
      </w:r>
      <w:r w:rsidRPr="00D52B0E">
        <w:rPr>
          <w:lang w:eastAsia="cs-CZ"/>
        </w:rPr>
        <w:t>dobrovolný</w:t>
      </w:r>
      <w:r w:rsidR="00B23365">
        <w:rPr>
          <w:lang w:eastAsia="cs-CZ"/>
        </w:rPr>
        <w:t>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závazk</w:t>
      </w:r>
      <w:r w:rsidR="00B23365">
        <w:rPr>
          <w:lang w:eastAsia="cs-CZ"/>
        </w:rPr>
        <w:t>em tyto standardy naplňovat</w:t>
      </w:r>
      <w:r w:rsidRPr="00D52B0E">
        <w:rPr>
          <w:lang w:eastAsia="cs-CZ"/>
        </w:rPr>
        <w:t>.</w:t>
      </w:r>
    </w:p>
    <w:p w:rsidR="00D52320" w:rsidRDefault="00D52320" w:rsidP="00942580">
      <w:pPr>
        <w:rPr>
          <w:lang w:eastAsia="cs-CZ"/>
        </w:rPr>
      </w:pPr>
    </w:p>
    <w:p w:rsidR="00995FEE" w:rsidRPr="00122551" w:rsidRDefault="00995FEE" w:rsidP="00122551">
      <w:r w:rsidRPr="00122551">
        <w:t>Tato</w:t>
      </w:r>
      <w:r w:rsidR="00942580" w:rsidRPr="00122551">
        <w:t xml:space="preserve"> </w:t>
      </w:r>
      <w:r w:rsidRPr="00122551">
        <w:t>zpráva</w:t>
      </w:r>
      <w:r w:rsidR="00942580" w:rsidRPr="00122551">
        <w:t xml:space="preserve"> </w:t>
      </w:r>
      <w:r w:rsidR="00730FD2">
        <w:t>se</w:t>
      </w:r>
      <w:r w:rsidR="00942580" w:rsidRPr="00122551">
        <w:t xml:space="preserve"> </w:t>
      </w:r>
      <w:r w:rsidR="00730FD2">
        <w:t>s</w:t>
      </w:r>
      <w:r w:rsidR="00122551" w:rsidRPr="00122551">
        <w:t xml:space="preserve">oustřeďuje na </w:t>
      </w:r>
      <w:r w:rsidRPr="00122551">
        <w:t>identifikaci</w:t>
      </w:r>
      <w:r w:rsidR="00942580" w:rsidRPr="00122551">
        <w:t xml:space="preserve"> </w:t>
      </w:r>
      <w:r w:rsidR="00122551" w:rsidRPr="00122551">
        <w:t xml:space="preserve">variant </w:t>
      </w:r>
      <w:r w:rsidRPr="00122551">
        <w:t>různých</w:t>
      </w:r>
      <w:r w:rsidR="00942580" w:rsidRPr="00122551">
        <w:t xml:space="preserve"> </w:t>
      </w:r>
      <w:r w:rsidRPr="00122551">
        <w:t>přístupů</w:t>
      </w:r>
      <w:r w:rsidR="00C37C42">
        <w:t xml:space="preserve"> k hodnocení kvality a</w:t>
      </w:r>
      <w:r w:rsidR="00942580" w:rsidRPr="00122551">
        <w:t xml:space="preserve"> </w:t>
      </w:r>
      <w:r w:rsidRPr="00122551">
        <w:t>faktor</w:t>
      </w:r>
      <w:r w:rsidR="00122551">
        <w:t>ů</w:t>
      </w:r>
      <w:r w:rsidRPr="00122551">
        <w:t>,</w:t>
      </w:r>
      <w:r w:rsidR="00942580" w:rsidRPr="00122551">
        <w:t xml:space="preserve"> </w:t>
      </w:r>
      <w:r w:rsidRPr="00122551">
        <w:t>které</w:t>
      </w:r>
      <w:r w:rsidR="00942580" w:rsidRPr="00122551">
        <w:t xml:space="preserve"> </w:t>
      </w:r>
      <w:r w:rsidR="00C37C42">
        <w:t xml:space="preserve">hodnocení kvality ovlivňují, </w:t>
      </w:r>
      <w:r w:rsidRPr="00122551">
        <w:t>a</w:t>
      </w:r>
      <w:r w:rsidR="00942580" w:rsidRPr="00122551">
        <w:t xml:space="preserve"> </w:t>
      </w:r>
      <w:r w:rsidRPr="00122551">
        <w:t>dopad</w:t>
      </w:r>
      <w:r w:rsidR="00942580" w:rsidRPr="00122551">
        <w:t xml:space="preserve"> </w:t>
      </w:r>
      <w:r w:rsidRPr="00122551">
        <w:t>těchto</w:t>
      </w:r>
      <w:r w:rsidR="00942580" w:rsidRPr="00122551">
        <w:t xml:space="preserve"> </w:t>
      </w:r>
      <w:r w:rsidRPr="00122551">
        <w:t>různých</w:t>
      </w:r>
      <w:r w:rsidR="00942580" w:rsidRPr="00122551">
        <w:t xml:space="preserve"> </w:t>
      </w:r>
      <w:r w:rsidRPr="00122551">
        <w:t>přístupů.</w:t>
      </w:r>
      <w:r w:rsidR="00942580" w:rsidRPr="00122551">
        <w:t xml:space="preserve"> </w:t>
      </w:r>
      <w:r w:rsidRPr="00122551">
        <w:t>Závěry</w:t>
      </w:r>
      <w:r w:rsidR="00942580" w:rsidRPr="00122551">
        <w:t xml:space="preserve"> </w:t>
      </w:r>
      <w:r w:rsidRPr="00122551">
        <w:t>z</w:t>
      </w:r>
      <w:r w:rsidR="00942580" w:rsidRPr="00122551">
        <w:t xml:space="preserve"> </w:t>
      </w:r>
      <w:r w:rsidRPr="00122551">
        <w:t>této</w:t>
      </w:r>
      <w:r w:rsidR="00942580" w:rsidRPr="00122551">
        <w:t xml:space="preserve"> </w:t>
      </w:r>
      <w:r w:rsidRPr="00122551">
        <w:t>práce</w:t>
      </w:r>
      <w:r w:rsidR="00942580" w:rsidRPr="00122551">
        <w:t xml:space="preserve"> </w:t>
      </w:r>
      <w:r w:rsidRPr="00122551">
        <w:t>budou</w:t>
      </w:r>
      <w:r w:rsidR="00942580" w:rsidRPr="00122551">
        <w:t xml:space="preserve"> </w:t>
      </w:r>
      <w:r w:rsidRPr="00122551">
        <w:t>využity</w:t>
      </w:r>
      <w:r w:rsidR="00942580" w:rsidRPr="00122551">
        <w:t xml:space="preserve"> </w:t>
      </w:r>
      <w:r w:rsidRPr="00122551">
        <w:t>k</w:t>
      </w:r>
      <w:r w:rsidR="00942580" w:rsidRPr="00122551">
        <w:t xml:space="preserve"> </w:t>
      </w:r>
      <w:r w:rsidRPr="00122551">
        <w:t>vytvoření</w:t>
      </w:r>
      <w:r w:rsidR="00942580" w:rsidRPr="00122551">
        <w:t xml:space="preserve"> </w:t>
      </w:r>
      <w:r w:rsidRPr="00122551">
        <w:t>čtyř</w:t>
      </w:r>
      <w:r w:rsidR="00942580" w:rsidRPr="00122551">
        <w:t xml:space="preserve"> </w:t>
      </w:r>
      <w:r w:rsidRPr="00122551">
        <w:t>výstupů</w:t>
      </w:r>
      <w:r w:rsidR="00122551">
        <w:t xml:space="preserve"> projektu QUAL-IM-G </w:t>
      </w:r>
      <w:r w:rsidRPr="00122551">
        <w:t>s</w:t>
      </w:r>
      <w:r w:rsidR="00942580" w:rsidRPr="00122551">
        <w:t xml:space="preserve"> </w:t>
      </w:r>
      <w:r w:rsidRPr="00122551">
        <w:t>cílem</w:t>
      </w:r>
      <w:r w:rsidR="00942580" w:rsidRPr="00122551">
        <w:t xml:space="preserve"> </w:t>
      </w:r>
      <w:r w:rsidRPr="00122551">
        <w:t>posílit</w:t>
      </w:r>
      <w:r w:rsidR="00942580" w:rsidRPr="00122551">
        <w:t xml:space="preserve"> </w:t>
      </w:r>
      <w:r w:rsidR="003A404C">
        <w:t xml:space="preserve">implementaci standardů </w:t>
      </w:r>
      <w:r w:rsidRPr="00122551">
        <w:t>kvality</w:t>
      </w:r>
      <w:r w:rsidR="00942580" w:rsidRPr="00122551">
        <w:t xml:space="preserve"> </w:t>
      </w:r>
      <w:r w:rsidRPr="00122551">
        <w:t>v</w:t>
      </w:r>
      <w:r w:rsidR="00942580" w:rsidRPr="00122551">
        <w:t xml:space="preserve"> </w:t>
      </w:r>
      <w:r w:rsidRPr="00122551">
        <w:t>partnerských</w:t>
      </w:r>
      <w:r w:rsidR="00942580" w:rsidRPr="00122551">
        <w:t xml:space="preserve"> </w:t>
      </w:r>
      <w:r w:rsidRPr="00122551">
        <w:t>zemích.</w:t>
      </w:r>
    </w:p>
    <w:p w:rsidR="00995FEE" w:rsidRPr="00122551" w:rsidRDefault="00122551" w:rsidP="00122551">
      <w:pPr>
        <w:pStyle w:val="Nadpis1"/>
      </w:pPr>
      <w:bookmarkStart w:id="5" w:name="_Toc10107926"/>
      <w:bookmarkStart w:id="6" w:name="_Toc11240912"/>
      <w:r>
        <w:t xml:space="preserve">Hodnocení kvality </w:t>
      </w:r>
      <w:r w:rsidR="00995FEE" w:rsidRPr="00122551">
        <w:t>kariérové</w:t>
      </w:r>
      <w:r>
        <w:t>ho</w:t>
      </w:r>
      <w:r w:rsidR="00942580" w:rsidRPr="00122551">
        <w:t xml:space="preserve"> </w:t>
      </w:r>
      <w:r w:rsidR="00995FEE" w:rsidRPr="00122551">
        <w:t>poradenství</w:t>
      </w:r>
      <w:bookmarkEnd w:id="5"/>
      <w:bookmarkEnd w:id="6"/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Tento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projekt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navazuje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zkušenosti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předchozích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projektů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iniciativ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oblasti</w:t>
      </w:r>
      <w:r w:rsidR="00942580">
        <w:rPr>
          <w:lang w:eastAsia="cs-CZ"/>
        </w:rPr>
        <w:t xml:space="preserve"> </w:t>
      </w:r>
      <w:r w:rsidR="003A404C">
        <w:rPr>
          <w:lang w:eastAsia="cs-CZ"/>
        </w:rPr>
        <w:t xml:space="preserve">hodnocení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kariérové</w:t>
      </w:r>
      <w:r w:rsidR="003A404C">
        <w:rPr>
          <w:lang w:eastAsia="cs-CZ"/>
        </w:rPr>
        <w:t>ho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poradenství.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Usnesení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Rady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2008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/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C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319/02</w:t>
      </w:r>
      <w:r w:rsidR="00942580">
        <w:rPr>
          <w:lang w:eastAsia="cs-CZ"/>
        </w:rPr>
        <w:t xml:space="preserve"> </w:t>
      </w:r>
      <w:r w:rsidR="006F7F79" w:rsidRPr="006F7F79">
        <w:rPr>
          <w:lang w:eastAsia="cs-CZ"/>
        </w:rPr>
        <w:t>ze dne 21. listopadu 2008 – „Lepší začlenění celoživotního poradenství do strategií celoživotního učení“</w:t>
      </w:r>
      <w:r w:rsidR="006F7F79">
        <w:rPr>
          <w:rStyle w:val="Znakapoznpodarou"/>
          <w:lang w:eastAsia="cs-CZ"/>
        </w:rPr>
        <w:footnoteReference w:id="1"/>
      </w:r>
      <w:r w:rsidR="006F7F79">
        <w:rPr>
          <w:lang w:eastAsia="cs-CZ"/>
        </w:rPr>
        <w:t xml:space="preserve"> </w:t>
      </w:r>
      <w:r w:rsidRPr="006C0C75">
        <w:t>vedlo</w:t>
      </w:r>
      <w:r w:rsidR="00942580" w:rsidRPr="006C0C75">
        <w:t xml:space="preserve"> </w:t>
      </w:r>
      <w:r w:rsidR="006C0C75" w:rsidRPr="006C0C75">
        <w:t xml:space="preserve">v zemích EU </w:t>
      </w:r>
      <w:r w:rsidRPr="006C0C75">
        <w:t>k</w:t>
      </w:r>
      <w:r w:rsidR="00942580" w:rsidRPr="006C0C75">
        <w:t xml:space="preserve"> </w:t>
      </w:r>
      <w:r w:rsidRPr="006C0C75">
        <w:t>rozvoji</w:t>
      </w:r>
      <w:r w:rsidR="00942580" w:rsidRPr="006C0C75">
        <w:t xml:space="preserve"> </w:t>
      </w:r>
      <w:r w:rsidRPr="006C0C75">
        <w:t>standardů</w:t>
      </w:r>
      <w:r w:rsidR="00942580" w:rsidRPr="006C0C75">
        <w:t xml:space="preserve"> </w:t>
      </w:r>
      <w:r w:rsidRPr="006C0C75">
        <w:t>kvality</w:t>
      </w:r>
      <w:r w:rsidR="00942580" w:rsidRPr="006C0C75">
        <w:t xml:space="preserve"> </w:t>
      </w:r>
      <w:r w:rsidR="006C0C75">
        <w:t xml:space="preserve">na úrovni kariérového </w:t>
      </w:r>
      <w:r w:rsidRPr="006C0C75">
        <w:t>poradce</w:t>
      </w:r>
      <w:r w:rsidR="00942580" w:rsidRPr="006C0C75">
        <w:t xml:space="preserve"> </w:t>
      </w:r>
      <w:r w:rsidR="000B0421">
        <w:t>a</w:t>
      </w:r>
      <w:r w:rsidR="006C0C75">
        <w:t xml:space="preserve"> </w:t>
      </w:r>
      <w:r w:rsidRPr="006C0C75">
        <w:t>poskytovatele</w:t>
      </w:r>
      <w:r w:rsidR="00942580" w:rsidRPr="006C0C75">
        <w:t xml:space="preserve"> </w:t>
      </w:r>
      <w:r w:rsidRPr="006C0C75">
        <w:t>kariérového</w:t>
      </w:r>
      <w:r w:rsidR="00942580" w:rsidRPr="006C0C75">
        <w:t xml:space="preserve"> </w:t>
      </w:r>
      <w:r w:rsidRPr="006C0C75">
        <w:t>poradenství.</w:t>
      </w:r>
      <w:r w:rsidR="00C37C42">
        <w:t xml:space="preserve"> </w:t>
      </w:r>
      <w:r w:rsidRPr="00D52B0E">
        <w:rPr>
          <w:lang w:eastAsia="cs-CZ"/>
        </w:rPr>
        <w:t>ELGPN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(2012)</w:t>
      </w:r>
      <w:r w:rsidR="00942580">
        <w:rPr>
          <w:lang w:eastAsia="cs-CZ"/>
        </w:rPr>
        <w:t xml:space="preserve"> </w:t>
      </w:r>
      <w:r w:rsidR="00E56F24">
        <w:rPr>
          <w:lang w:eastAsia="cs-CZ"/>
        </w:rPr>
        <w:t>v souladu s</w:t>
      </w:r>
      <w:r w:rsidR="00C37C42">
        <w:rPr>
          <w:lang w:eastAsia="cs-CZ"/>
        </w:rPr>
        <w:t xml:space="preserve"> tímto </w:t>
      </w:r>
      <w:r w:rsidR="00E56F24">
        <w:rPr>
          <w:lang w:eastAsia="cs-CZ"/>
        </w:rPr>
        <w:t xml:space="preserve">usnesením Rady </w:t>
      </w:r>
      <w:r w:rsidRPr="00D52B0E">
        <w:rPr>
          <w:lang w:eastAsia="cs-CZ"/>
        </w:rPr>
        <w:t>doporuč</w:t>
      </w:r>
      <w:r w:rsidR="00E27111">
        <w:rPr>
          <w:lang w:eastAsia="cs-CZ"/>
        </w:rPr>
        <w:t>uje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aby</w:t>
      </w:r>
      <w:r w:rsidR="00942580">
        <w:rPr>
          <w:lang w:eastAsia="cs-CZ"/>
        </w:rPr>
        <w:t xml:space="preserve"> </w:t>
      </w:r>
      <w:r w:rsidR="00E56F24">
        <w:rPr>
          <w:lang w:eastAsia="cs-CZ"/>
        </w:rPr>
        <w:t xml:space="preserve">se hodnocení kvality </w:t>
      </w:r>
      <w:r w:rsidR="00E27111">
        <w:rPr>
          <w:lang w:eastAsia="cs-CZ"/>
        </w:rPr>
        <w:t xml:space="preserve">stalo klíčovým aspektem </w:t>
      </w:r>
      <w:r w:rsidRPr="00D52B0E">
        <w:rPr>
          <w:lang w:eastAsia="cs-CZ"/>
        </w:rPr>
        <w:t>systému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celoživotního</w:t>
      </w:r>
      <w:r w:rsidR="00942580">
        <w:rPr>
          <w:lang w:eastAsia="cs-CZ"/>
        </w:rPr>
        <w:t xml:space="preserve"> </w:t>
      </w:r>
      <w:r w:rsidR="00C37C42">
        <w:rPr>
          <w:lang w:eastAsia="cs-CZ"/>
        </w:rPr>
        <w:t>poradenství</w:t>
      </w:r>
      <w:r w:rsidR="000B0421">
        <w:rPr>
          <w:lang w:eastAsia="cs-CZ"/>
        </w:rPr>
        <w:t>,</w:t>
      </w:r>
      <w:r w:rsidR="00C37C42">
        <w:rPr>
          <w:lang w:eastAsia="cs-CZ"/>
        </w:rPr>
        <w:t xml:space="preserve"> a aby byly vytvořeny:</w:t>
      </w:r>
    </w:p>
    <w:p w:rsidR="00E27111" w:rsidRDefault="00E27111" w:rsidP="00E27111">
      <w:pPr>
        <w:pStyle w:val="Odstavecseseznamem"/>
        <w:numPr>
          <w:ilvl w:val="0"/>
          <w:numId w:val="14"/>
        </w:numPr>
        <w:rPr>
          <w:lang w:eastAsia="cs-CZ"/>
        </w:rPr>
      </w:pPr>
      <w:r>
        <w:rPr>
          <w:lang w:eastAsia="cs-CZ"/>
        </w:rPr>
        <w:t xml:space="preserve">jednoznačné </w:t>
      </w:r>
      <w:r w:rsidR="00995FEE" w:rsidRPr="00D52B0E">
        <w:rPr>
          <w:lang w:eastAsia="cs-CZ"/>
        </w:rPr>
        <w:t>standardy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kvality </w:t>
      </w:r>
      <w:r w:rsidR="00995FEE"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kariérové </w:t>
      </w:r>
      <w:r w:rsidR="00995FEE" w:rsidRPr="00D52B0E">
        <w:rPr>
          <w:lang w:eastAsia="cs-CZ"/>
        </w:rPr>
        <w:t>poradce</w:t>
      </w:r>
      <w:r w:rsidR="00942580">
        <w:rPr>
          <w:lang w:eastAsia="cs-CZ"/>
        </w:rPr>
        <w:t xml:space="preserve"> </w:t>
      </w:r>
      <w:r w:rsidR="00C37C42">
        <w:rPr>
          <w:lang w:eastAsia="cs-CZ"/>
        </w:rPr>
        <w:t xml:space="preserve">působící </w:t>
      </w:r>
      <w:r w:rsidR="00995FEE" w:rsidRPr="00D52B0E">
        <w:rPr>
          <w:lang w:eastAsia="cs-CZ"/>
        </w:rPr>
        <w:t>v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různých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rolích</w:t>
      </w:r>
      <w:r w:rsidR="00942580">
        <w:rPr>
          <w:lang w:eastAsia="cs-CZ"/>
        </w:rPr>
        <w:t xml:space="preserve"> </w:t>
      </w:r>
      <w:r w:rsidR="000B0421">
        <w:rPr>
          <w:lang w:eastAsia="cs-CZ"/>
        </w:rPr>
        <w:t xml:space="preserve">a </w:t>
      </w:r>
      <w:r w:rsidR="00995FEE" w:rsidRPr="00D52B0E">
        <w:rPr>
          <w:lang w:eastAsia="cs-CZ"/>
        </w:rPr>
        <w:t>v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různých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odvětvích</w:t>
      </w:r>
      <w:r>
        <w:rPr>
          <w:lang w:eastAsia="cs-CZ"/>
        </w:rPr>
        <w:t>,</w:t>
      </w:r>
      <w:r w:rsidR="00942580">
        <w:rPr>
          <w:lang w:eastAsia="cs-CZ"/>
        </w:rPr>
        <w:t xml:space="preserve"> </w:t>
      </w:r>
    </w:p>
    <w:p w:rsidR="00995FEE" w:rsidRPr="00995FEE" w:rsidRDefault="00995FEE" w:rsidP="00E27111">
      <w:pPr>
        <w:pStyle w:val="Odstavecseseznamem"/>
        <w:numPr>
          <w:ilvl w:val="0"/>
          <w:numId w:val="14"/>
        </w:numPr>
        <w:rPr>
          <w:lang w:eastAsia="cs-CZ"/>
        </w:rPr>
      </w:pPr>
      <w:r w:rsidRPr="00D52B0E">
        <w:rPr>
          <w:lang w:eastAsia="cs-CZ"/>
        </w:rPr>
        <w:t>standardy</w:t>
      </w:r>
      <w:r w:rsidR="00942580">
        <w:rPr>
          <w:lang w:eastAsia="cs-CZ"/>
        </w:rPr>
        <w:t xml:space="preserve"> </w:t>
      </w:r>
      <w:r w:rsidR="00E27111">
        <w:rPr>
          <w:lang w:eastAsia="cs-CZ"/>
        </w:rPr>
        <w:t>kvality pro</w:t>
      </w:r>
      <w:r w:rsidRPr="00D52B0E">
        <w:rPr>
          <w:lang w:eastAsia="cs-CZ"/>
        </w:rPr>
        <w:t>pojené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kariérním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postup</w:t>
      </w:r>
      <w:r w:rsidR="00E27111">
        <w:rPr>
          <w:lang w:eastAsia="cs-CZ"/>
        </w:rPr>
        <w:t>em</w:t>
      </w:r>
      <w:r w:rsidR="00942580">
        <w:rPr>
          <w:lang w:eastAsia="cs-CZ"/>
        </w:rPr>
        <w:t xml:space="preserve"> </w:t>
      </w:r>
      <w:r w:rsidR="00E27111">
        <w:rPr>
          <w:lang w:eastAsia="cs-CZ"/>
        </w:rPr>
        <w:t xml:space="preserve">kariérových </w:t>
      </w:r>
      <w:r w:rsidRPr="00D52B0E">
        <w:rPr>
          <w:lang w:eastAsia="cs-CZ"/>
        </w:rPr>
        <w:t>poradc</w:t>
      </w:r>
      <w:r w:rsidR="00E27111">
        <w:rPr>
          <w:lang w:eastAsia="cs-CZ"/>
        </w:rPr>
        <w:t>ů</w:t>
      </w:r>
      <w:r w:rsidR="00942580">
        <w:rPr>
          <w:lang w:eastAsia="cs-CZ"/>
        </w:rPr>
        <w:t xml:space="preserve"> </w:t>
      </w:r>
      <w:r w:rsidR="00E27111">
        <w:rPr>
          <w:lang w:eastAsia="cs-CZ"/>
        </w:rPr>
        <w:t xml:space="preserve">včetně předpokladů na </w:t>
      </w:r>
      <w:r w:rsidRPr="00D52B0E">
        <w:rPr>
          <w:lang w:eastAsia="cs-CZ"/>
        </w:rPr>
        <w:t>postup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do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souvisejících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povolání</w:t>
      </w:r>
      <w:r w:rsidR="00E27111">
        <w:rPr>
          <w:lang w:eastAsia="cs-CZ"/>
        </w:rPr>
        <w:t>,</w:t>
      </w:r>
    </w:p>
    <w:p w:rsidR="00995FEE" w:rsidRPr="00995FEE" w:rsidRDefault="00995FEE" w:rsidP="00E27111">
      <w:pPr>
        <w:pStyle w:val="Odstavecseseznamem"/>
        <w:numPr>
          <w:ilvl w:val="0"/>
          <w:numId w:val="14"/>
        </w:numPr>
        <w:rPr>
          <w:lang w:eastAsia="cs-CZ"/>
        </w:rPr>
      </w:pPr>
      <w:r w:rsidRPr="00D52B0E">
        <w:rPr>
          <w:lang w:eastAsia="cs-CZ"/>
        </w:rPr>
        <w:t>standardy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E27111">
        <w:rPr>
          <w:lang w:eastAsia="cs-CZ"/>
        </w:rPr>
        <w:t xml:space="preserve"> pro organizace poskytující kariérové poradenství,</w:t>
      </w:r>
    </w:p>
    <w:p w:rsidR="00995FEE" w:rsidRPr="00995FEE" w:rsidRDefault="00C37C42" w:rsidP="00E27111">
      <w:pPr>
        <w:pStyle w:val="Odstavecseseznamem"/>
        <w:numPr>
          <w:ilvl w:val="0"/>
          <w:numId w:val="14"/>
        </w:numPr>
        <w:rPr>
          <w:lang w:eastAsia="cs-CZ"/>
        </w:rPr>
      </w:pPr>
      <w:r>
        <w:rPr>
          <w:lang w:eastAsia="cs-CZ"/>
        </w:rPr>
        <w:t xml:space="preserve">podmínky pro </w:t>
      </w:r>
      <w:r w:rsidR="00995FEE" w:rsidRPr="00D52B0E">
        <w:rPr>
          <w:lang w:eastAsia="cs-CZ"/>
        </w:rPr>
        <w:t>zapojení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občanů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/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uživatelů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do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defin</w:t>
      </w:r>
      <w:r>
        <w:rPr>
          <w:lang w:eastAsia="cs-CZ"/>
        </w:rPr>
        <w:t xml:space="preserve">ování </w:t>
      </w:r>
      <w:r w:rsidR="00995FEE"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="002A28FB">
        <w:rPr>
          <w:lang w:eastAsia="cs-CZ"/>
        </w:rPr>
        <w:t xml:space="preserve">kariérového poradenství, do </w:t>
      </w:r>
      <w:r w:rsidR="000B0421">
        <w:rPr>
          <w:lang w:eastAsia="cs-CZ"/>
        </w:rPr>
        <w:t xml:space="preserve">její </w:t>
      </w:r>
      <w:r w:rsidR="00B7416C">
        <w:rPr>
          <w:lang w:eastAsia="cs-CZ"/>
        </w:rPr>
        <w:t>implementace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2A28FB">
        <w:rPr>
          <w:lang w:eastAsia="cs-CZ"/>
        </w:rPr>
        <w:t xml:space="preserve">do </w:t>
      </w:r>
      <w:r w:rsidR="00995FEE" w:rsidRPr="00D52B0E">
        <w:rPr>
          <w:lang w:eastAsia="cs-CZ"/>
        </w:rPr>
        <w:t>hodnocení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poradenských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služeb</w:t>
      </w:r>
      <w:r w:rsidR="002A28FB">
        <w:rPr>
          <w:lang w:eastAsia="cs-CZ"/>
        </w:rPr>
        <w:t>,</w:t>
      </w:r>
    </w:p>
    <w:p w:rsidR="00995FEE" w:rsidRPr="00995FEE" w:rsidRDefault="00C37C42" w:rsidP="00E27111">
      <w:pPr>
        <w:pStyle w:val="Odstavecseseznamem"/>
        <w:numPr>
          <w:ilvl w:val="0"/>
          <w:numId w:val="14"/>
        </w:numPr>
        <w:rPr>
          <w:lang w:eastAsia="cs-CZ"/>
        </w:rPr>
      </w:pPr>
      <w:r>
        <w:rPr>
          <w:lang w:eastAsia="cs-CZ"/>
        </w:rPr>
        <w:t xml:space="preserve">podmínky zajišťující dostupnost kariérového poradenství pro všechny občany ve všech fázích života, </w:t>
      </w:r>
    </w:p>
    <w:p w:rsidR="00995FEE" w:rsidRPr="00995FEE" w:rsidRDefault="00C37C42" w:rsidP="00E27111">
      <w:pPr>
        <w:pStyle w:val="Odstavecseseznamem"/>
        <w:numPr>
          <w:ilvl w:val="0"/>
          <w:numId w:val="14"/>
        </w:numPr>
        <w:rPr>
          <w:lang w:eastAsia="cs-CZ"/>
        </w:rPr>
      </w:pPr>
      <w:r>
        <w:rPr>
          <w:lang w:eastAsia="cs-CZ"/>
        </w:rPr>
        <w:t xml:space="preserve">podmínky pro </w:t>
      </w:r>
      <w:r w:rsidR="00995FEE" w:rsidRPr="00D52B0E">
        <w:rPr>
          <w:lang w:eastAsia="cs-CZ"/>
        </w:rPr>
        <w:t>rozvoj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důkazní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základny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kariérové</w:t>
      </w:r>
      <w:r>
        <w:rPr>
          <w:lang w:eastAsia="cs-CZ"/>
        </w:rPr>
        <w:t>ho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poradenství.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95FEE" w:rsidP="008557D9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Tato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doporučení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vycházejí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ze</w:t>
      </w:r>
      <w:r w:rsidR="00942580">
        <w:rPr>
          <w:lang w:eastAsia="cs-CZ"/>
        </w:rPr>
        <w:t xml:space="preserve"> </w:t>
      </w:r>
      <w:r w:rsidR="008557D9">
        <w:rPr>
          <w:lang w:eastAsia="cs-CZ"/>
        </w:rPr>
        <w:t>skutečnosti</w:t>
      </w:r>
      <w:r w:rsidRPr="008557D9">
        <w:t>,</w:t>
      </w:r>
      <w:r w:rsidR="00942580" w:rsidRPr="008557D9">
        <w:t xml:space="preserve"> </w:t>
      </w:r>
      <w:r w:rsidR="008557D9" w:rsidRPr="008557D9">
        <w:t xml:space="preserve">že </w:t>
      </w:r>
      <w:r w:rsidRPr="008557D9">
        <w:t>v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mnoha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zemích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(zejména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těch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malou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nebo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žádnou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tradicí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poskytování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kariérového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poradenství)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existuje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formální</w:t>
      </w:r>
      <w:r w:rsidR="00942580">
        <w:rPr>
          <w:lang w:eastAsia="cs-CZ"/>
        </w:rPr>
        <w:t xml:space="preserve"> </w:t>
      </w:r>
      <w:r w:rsidR="008557D9">
        <w:rPr>
          <w:lang w:eastAsia="cs-CZ"/>
        </w:rPr>
        <w:t xml:space="preserve">hodnocení </w:t>
      </w:r>
      <w:r w:rsidRPr="00D52B0E">
        <w:rPr>
          <w:lang w:eastAsia="cs-CZ"/>
        </w:rPr>
        <w:t>kvality</w:t>
      </w:r>
      <w:r w:rsidR="008557D9">
        <w:rPr>
          <w:lang w:eastAsia="cs-CZ"/>
        </w:rPr>
        <w:t xml:space="preserve"> kariérového poradenství jen výjimečně</w:t>
      </w:r>
      <w:r w:rsidRPr="00D52B0E">
        <w:rPr>
          <w:lang w:eastAsia="cs-CZ"/>
        </w:rPr>
        <w:t>.</w:t>
      </w:r>
      <w:r w:rsidR="00B7416C">
        <w:rPr>
          <w:lang w:eastAsia="cs-CZ"/>
        </w:rPr>
        <w:t xml:space="preserve"> </w:t>
      </w:r>
      <w:r w:rsidRPr="00D52B0E">
        <w:rPr>
          <w:lang w:eastAsia="cs-CZ"/>
        </w:rPr>
        <w:t>Nicméně</w:t>
      </w:r>
      <w:r w:rsidR="00942580">
        <w:rPr>
          <w:sz w:val="27"/>
          <w:lang w:eastAsia="cs-CZ"/>
        </w:rPr>
        <w:t xml:space="preserve"> </w:t>
      </w:r>
      <w:r w:rsidRPr="008557D9">
        <w:t>doporučení</w:t>
      </w:r>
      <w:r w:rsidR="00942580" w:rsidRPr="008557D9">
        <w:t xml:space="preserve"> </w:t>
      </w:r>
      <w:r w:rsidRPr="008557D9">
        <w:t>jsou</w:t>
      </w:r>
      <w:r w:rsidR="00942580" w:rsidRPr="008557D9">
        <w:t xml:space="preserve"> </w:t>
      </w:r>
      <w:r w:rsidR="008557D9" w:rsidRPr="008557D9">
        <w:t xml:space="preserve">relevantní </w:t>
      </w:r>
      <w:r w:rsidRPr="008557D9">
        <w:t>jak</w:t>
      </w:r>
      <w:r w:rsidR="00942580" w:rsidRPr="008557D9">
        <w:t xml:space="preserve"> </w:t>
      </w:r>
      <w:r w:rsidRPr="008557D9">
        <w:t>pro</w:t>
      </w:r>
      <w:r w:rsidR="00942580" w:rsidRPr="008557D9">
        <w:t xml:space="preserve"> </w:t>
      </w:r>
      <w:r w:rsidRPr="008557D9">
        <w:t>zem</w:t>
      </w:r>
      <w:r w:rsidRPr="00D52B0E">
        <w:rPr>
          <w:lang w:eastAsia="cs-CZ"/>
        </w:rPr>
        <w:t>ě</w:t>
      </w:r>
      <w:r w:rsidR="008557D9">
        <w:rPr>
          <w:lang w:eastAsia="cs-CZ"/>
        </w:rPr>
        <w:t xml:space="preserve"> s málo rozvinutým systémem </w:t>
      </w:r>
      <w:r w:rsidRPr="00D52B0E">
        <w:rPr>
          <w:lang w:eastAsia="cs-CZ"/>
        </w:rPr>
        <w:t>kariérové</w:t>
      </w:r>
      <w:r w:rsidR="008557D9">
        <w:rPr>
          <w:lang w:eastAsia="cs-CZ"/>
        </w:rPr>
        <w:t xml:space="preserve">ho </w:t>
      </w:r>
      <w:r w:rsidRPr="00D52B0E">
        <w:rPr>
          <w:lang w:eastAsia="cs-CZ"/>
        </w:rPr>
        <w:t>​</w:t>
      </w:r>
      <w:r w:rsidR="00B7416C">
        <w:rPr>
          <w:lang w:eastAsia="cs-CZ"/>
        </w:rPr>
        <w:t>p</w:t>
      </w:r>
      <w:r w:rsidRPr="00D52B0E">
        <w:rPr>
          <w:lang w:eastAsia="cs-CZ"/>
        </w:rPr>
        <w:t>oradenství,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tak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země</w:t>
      </w:r>
      <w:r w:rsidR="008557D9">
        <w:rPr>
          <w:lang w:eastAsia="cs-CZ"/>
        </w:rPr>
        <w:t xml:space="preserve"> s dlouhou tradicí a silným systémem </w:t>
      </w:r>
      <w:r w:rsidRPr="00D52B0E">
        <w:rPr>
          <w:lang w:eastAsia="cs-CZ"/>
        </w:rPr>
        <w:t>kariérového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poradenství.</w:t>
      </w:r>
    </w:p>
    <w:p w:rsidR="00995FEE" w:rsidRPr="00995FEE" w:rsidRDefault="00995FEE" w:rsidP="003A404C">
      <w:pPr>
        <w:pStyle w:val="Nadpis2"/>
        <w:rPr>
          <w:color w:val="000000"/>
          <w:sz w:val="36"/>
          <w:szCs w:val="36"/>
          <w:lang w:eastAsia="cs-CZ"/>
        </w:rPr>
      </w:pPr>
      <w:bookmarkStart w:id="7" w:name="_Toc10107927"/>
      <w:bookmarkStart w:id="8" w:name="_Toc11240913"/>
      <w:r w:rsidRPr="00D52B0E">
        <w:rPr>
          <w:lang w:eastAsia="cs-CZ"/>
        </w:rPr>
        <w:lastRenderedPageBreak/>
        <w:t>Co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kvalita</w:t>
      </w:r>
      <w:r w:rsidR="00942580">
        <w:rPr>
          <w:color w:val="000000"/>
          <w:sz w:val="36"/>
          <w:szCs w:val="36"/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201477">
        <w:rPr>
          <w:lang w:eastAsia="cs-CZ"/>
        </w:rPr>
        <w:t xml:space="preserve">hodnocení </w:t>
      </w:r>
      <w:r w:rsidRPr="00D52B0E">
        <w:rPr>
          <w:lang w:eastAsia="cs-CZ"/>
        </w:rPr>
        <w:t>kvality?</w:t>
      </w:r>
      <w:bookmarkEnd w:id="7"/>
      <w:bookmarkEnd w:id="8"/>
    </w:p>
    <w:p w:rsidR="00995FEE" w:rsidRPr="00C74674" w:rsidRDefault="00BB675B" w:rsidP="00942580">
      <w:r>
        <w:rPr>
          <w:lang w:eastAsia="cs-CZ"/>
        </w:rPr>
        <w:t xml:space="preserve">Pokud uvažujeme o </w:t>
      </w:r>
      <w:r w:rsidR="00995FEE" w:rsidRPr="00D52B0E">
        <w:rPr>
          <w:lang w:eastAsia="cs-CZ"/>
        </w:rPr>
        <w:t>kvalit</w:t>
      </w:r>
      <w:r>
        <w:rPr>
          <w:lang w:eastAsia="cs-CZ"/>
        </w:rPr>
        <w:t>ě</w:t>
      </w:r>
      <w:r w:rsidR="00995FEE"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často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si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myslíme,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že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zboží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služby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jsou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dodávány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vysoké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úrovni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(Hooley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proofErr w:type="spellStart"/>
      <w:r w:rsidR="00995FEE" w:rsidRPr="00D52B0E">
        <w:rPr>
          <w:lang w:eastAsia="cs-CZ"/>
        </w:rPr>
        <w:t>Rice</w:t>
      </w:r>
      <w:proofErr w:type="spellEnd"/>
      <w:r w:rsidR="00995FEE"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2018).</w:t>
      </w:r>
      <w:r w:rsidR="00942580">
        <w:rPr>
          <w:sz w:val="27"/>
          <w:szCs w:val="27"/>
          <w:lang w:eastAsia="cs-CZ"/>
        </w:rPr>
        <w:t xml:space="preserve"> </w:t>
      </w:r>
      <w:r w:rsidR="00995FEE" w:rsidRPr="00D52B0E">
        <w:rPr>
          <w:lang w:eastAsia="cs-CZ"/>
        </w:rPr>
        <w:t>Nicméně,</w:t>
      </w:r>
      <w:r w:rsidR="00942580">
        <w:rPr>
          <w:sz w:val="27"/>
          <w:lang w:eastAsia="cs-CZ"/>
        </w:rPr>
        <w:t xml:space="preserve"> </w:t>
      </w:r>
      <w:proofErr w:type="spellStart"/>
      <w:r w:rsidR="00995FEE" w:rsidRPr="00D52B0E">
        <w:rPr>
          <w:lang w:eastAsia="cs-CZ"/>
        </w:rPr>
        <w:t>Sultana</w:t>
      </w:r>
      <w:proofErr w:type="spellEnd"/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(2018)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tvrdí,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že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pojem</w:t>
      </w:r>
      <w:r w:rsidR="00942580">
        <w:rPr>
          <w:lang w:eastAsia="cs-CZ"/>
        </w:rPr>
        <w:t xml:space="preserve"> </w:t>
      </w:r>
      <w:r>
        <w:rPr>
          <w:lang w:eastAsia="cs-CZ"/>
        </w:rPr>
        <w:t>„</w:t>
      </w:r>
      <w:r w:rsidR="00995FEE" w:rsidRPr="00D52B0E">
        <w:rPr>
          <w:lang w:eastAsia="cs-CZ"/>
        </w:rPr>
        <w:t>kvalita</w:t>
      </w:r>
      <w:r>
        <w:rPr>
          <w:lang w:eastAsia="cs-CZ"/>
        </w:rPr>
        <w:t>“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obtížné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uvést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do</w:t>
      </w:r>
      <w:r>
        <w:rPr>
          <w:lang w:eastAsia="cs-CZ"/>
        </w:rPr>
        <w:t xml:space="preserve"> </w:t>
      </w:r>
      <w:r w:rsidR="00995FEE" w:rsidRPr="00D52B0E">
        <w:rPr>
          <w:lang w:eastAsia="cs-CZ"/>
        </w:rPr>
        <w:t>praxe,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protože</w:t>
      </w:r>
      <w:r w:rsidR="00942580">
        <w:rPr>
          <w:lang w:eastAsia="cs-CZ"/>
        </w:rPr>
        <w:t xml:space="preserve"> </w:t>
      </w:r>
      <w:r w:rsidR="00C37C42">
        <w:rPr>
          <w:lang w:eastAsia="cs-CZ"/>
        </w:rPr>
        <w:t xml:space="preserve">se jedná o </w:t>
      </w:r>
      <w:r w:rsidR="00995FEE" w:rsidRPr="00C74674">
        <w:t>komplexní</w:t>
      </w:r>
      <w:r w:rsidR="00942580" w:rsidRPr="00C74674">
        <w:t xml:space="preserve"> </w:t>
      </w:r>
      <w:r w:rsidR="00995FEE" w:rsidRPr="00C74674">
        <w:t>a</w:t>
      </w:r>
      <w:r w:rsidR="00942580" w:rsidRPr="00C74674">
        <w:t xml:space="preserve"> </w:t>
      </w:r>
      <w:r w:rsidR="00C74674" w:rsidRPr="00C74674">
        <w:t xml:space="preserve">zpochybnitelný </w:t>
      </w:r>
      <w:r w:rsidR="00995FEE" w:rsidRPr="00C74674">
        <w:t>pojem</w:t>
      </w:r>
      <w:r w:rsidR="000B0421">
        <w:t>, protože d</w:t>
      </w:r>
      <w:r w:rsidR="00995FEE" w:rsidRPr="00D52B0E">
        <w:rPr>
          <w:lang w:eastAsia="cs-CZ"/>
        </w:rPr>
        <w:t>efinice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kvality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obecně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abstraktních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pojmů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bez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kontextu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obtížná.</w:t>
      </w:r>
      <w:r w:rsidR="00942580">
        <w:rPr>
          <w:sz w:val="27"/>
          <w:szCs w:val="27"/>
          <w:lang w:eastAsia="cs-CZ"/>
        </w:rPr>
        <w:t xml:space="preserve"> </w:t>
      </w:r>
      <w:proofErr w:type="spellStart"/>
      <w:r w:rsidR="00995FEE" w:rsidRPr="00D52B0E">
        <w:rPr>
          <w:lang w:eastAsia="cs-CZ"/>
        </w:rPr>
        <w:t>Sultana</w:t>
      </w:r>
      <w:proofErr w:type="spellEnd"/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(2018)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naznačuje,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že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kvalita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je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subjektivní</w:t>
      </w:r>
      <w:r w:rsidR="00C74674">
        <w:rPr>
          <w:lang w:eastAsia="cs-CZ"/>
        </w:rPr>
        <w:t xml:space="preserve"> a </w:t>
      </w:r>
      <w:r w:rsidR="000B0421">
        <w:rPr>
          <w:lang w:eastAsia="cs-CZ"/>
        </w:rPr>
        <w:t xml:space="preserve">může </w:t>
      </w:r>
      <w:r w:rsidR="00C74674">
        <w:rPr>
          <w:lang w:eastAsia="cs-CZ"/>
        </w:rPr>
        <w:t>znamen</w:t>
      </w:r>
      <w:r w:rsidR="000B0421">
        <w:rPr>
          <w:lang w:eastAsia="cs-CZ"/>
        </w:rPr>
        <w:t>at</w:t>
      </w:r>
      <w:r w:rsidR="00C74674">
        <w:rPr>
          <w:lang w:eastAsia="cs-CZ"/>
        </w:rPr>
        <w:t xml:space="preserve"> různé věci pro </w:t>
      </w:r>
      <w:r w:rsidR="00C74674" w:rsidRPr="00C74674">
        <w:t>různé lidi.</w:t>
      </w:r>
      <w:r w:rsidR="00942580" w:rsidRPr="00C74674">
        <w:t xml:space="preserve"> </w:t>
      </w:r>
      <w:r w:rsidR="00C74674" w:rsidRPr="00C74674">
        <w:t>Existují i</w:t>
      </w:r>
      <w:r w:rsidR="00995FEE" w:rsidRPr="00C74674">
        <w:t>ndividu</w:t>
      </w:r>
      <w:r w:rsidR="00C74674" w:rsidRPr="00C74674">
        <w:t xml:space="preserve">ální rozdíly </w:t>
      </w:r>
      <w:r w:rsidR="00995FEE" w:rsidRPr="00C74674">
        <w:t>v</w:t>
      </w:r>
      <w:r w:rsidR="00942580" w:rsidRPr="00C74674">
        <w:t xml:space="preserve"> </w:t>
      </w:r>
      <w:r w:rsidR="00995FEE" w:rsidRPr="00C74674">
        <w:t>očekávání</w:t>
      </w:r>
      <w:r w:rsidR="00942580" w:rsidRPr="00C74674">
        <w:t xml:space="preserve"> </w:t>
      </w:r>
      <w:r w:rsidR="00C74674" w:rsidRPr="00C74674">
        <w:t xml:space="preserve">od </w:t>
      </w:r>
      <w:r w:rsidR="00995FEE" w:rsidRPr="00C74674">
        <w:t>kariérového</w:t>
      </w:r>
      <w:r w:rsidR="00942580" w:rsidRPr="00C74674">
        <w:t xml:space="preserve"> </w:t>
      </w:r>
      <w:r w:rsidR="00995FEE" w:rsidRPr="00C74674">
        <w:t>poradenství,</w:t>
      </w:r>
      <w:r w:rsidR="00942580" w:rsidRPr="00C74674">
        <w:t xml:space="preserve"> </w:t>
      </w:r>
      <w:r w:rsidR="00995FEE" w:rsidRPr="00C74674">
        <w:t>stejně</w:t>
      </w:r>
      <w:r w:rsidR="00942580" w:rsidRPr="00C74674">
        <w:t xml:space="preserve"> </w:t>
      </w:r>
      <w:r w:rsidR="00995FEE" w:rsidRPr="00C74674">
        <w:t>jako</w:t>
      </w:r>
      <w:r w:rsidR="00942580" w:rsidRPr="00C74674">
        <w:t xml:space="preserve"> </w:t>
      </w:r>
      <w:r w:rsidR="00C74674" w:rsidRPr="00C74674">
        <w:t xml:space="preserve">existují </w:t>
      </w:r>
      <w:r w:rsidR="00995FEE" w:rsidRPr="00C74674">
        <w:t>individuální</w:t>
      </w:r>
      <w:r w:rsidR="00942580" w:rsidRPr="00C74674">
        <w:t xml:space="preserve"> </w:t>
      </w:r>
      <w:r w:rsidR="00995FEE" w:rsidRPr="00C74674">
        <w:t>rozdíly</w:t>
      </w:r>
      <w:r w:rsidR="00942580" w:rsidRPr="00C74674">
        <w:t xml:space="preserve"> </w:t>
      </w:r>
      <w:r w:rsidR="00995FEE" w:rsidRPr="00C74674">
        <w:t>ve</w:t>
      </w:r>
      <w:r w:rsidR="00942580" w:rsidRPr="00C74674">
        <w:t xml:space="preserve"> </w:t>
      </w:r>
      <w:r w:rsidR="00995FEE" w:rsidRPr="00C74674">
        <w:t>zkušenostech</w:t>
      </w:r>
      <w:r w:rsidR="00942580" w:rsidRPr="00C74674">
        <w:t xml:space="preserve"> </w:t>
      </w:r>
      <w:r w:rsidR="00C74674" w:rsidRPr="00C74674">
        <w:t>s</w:t>
      </w:r>
      <w:r w:rsidR="00942580" w:rsidRPr="00C74674">
        <w:t xml:space="preserve"> </w:t>
      </w:r>
      <w:r w:rsidR="00995FEE" w:rsidRPr="00C74674">
        <w:t>kariérov</w:t>
      </w:r>
      <w:r w:rsidR="00C74674" w:rsidRPr="00C74674">
        <w:t>ým</w:t>
      </w:r>
      <w:r w:rsidR="00942580" w:rsidRPr="00C74674">
        <w:t xml:space="preserve"> </w:t>
      </w:r>
      <w:r w:rsidR="00995FEE" w:rsidRPr="00C74674">
        <w:t>poradenství</w:t>
      </w:r>
      <w:r w:rsidR="00C74674" w:rsidRPr="00C74674">
        <w:t>m</w:t>
      </w:r>
      <w:r w:rsidR="00995FEE" w:rsidRPr="00C74674">
        <w:t>.</w:t>
      </w:r>
    </w:p>
    <w:p w:rsidR="00995FEE" w:rsidRPr="00995FEE" w:rsidRDefault="00C74674" w:rsidP="00C74674">
      <w:pPr>
        <w:pStyle w:val="Nadpis2"/>
        <w:rPr>
          <w:color w:val="000000"/>
          <w:sz w:val="36"/>
          <w:szCs w:val="36"/>
        </w:rPr>
      </w:pPr>
      <w:bookmarkStart w:id="9" w:name="_Toc10107928"/>
      <w:bookmarkStart w:id="10" w:name="_Toc11240914"/>
      <w:r>
        <w:t>Hodnoce</w:t>
      </w:r>
      <w:r w:rsidR="002A5020">
        <w:t>n</w:t>
      </w:r>
      <w:r>
        <w:t xml:space="preserve">í </w:t>
      </w:r>
      <w:r w:rsidR="00995FEE" w:rsidRPr="00D52B0E">
        <w:t>kvality</w:t>
      </w:r>
      <w:r w:rsidR="00942580">
        <w:t xml:space="preserve"> </w:t>
      </w:r>
      <w:r w:rsidR="00995FEE" w:rsidRPr="00D52B0E">
        <w:t>jako</w:t>
      </w:r>
      <w:r w:rsidR="00942580">
        <w:t xml:space="preserve"> </w:t>
      </w:r>
      <w:r w:rsidR="00995FEE" w:rsidRPr="00D52B0E">
        <w:t>politika</w:t>
      </w:r>
      <w:bookmarkEnd w:id="9"/>
      <w:bookmarkEnd w:id="10"/>
    </w:p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Je-li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kariérové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​​poradenství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součástí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národní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mezinárodní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politiky,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často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dochází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rozdílům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mezi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původní</w:t>
      </w:r>
      <w:r w:rsidR="00C37C42">
        <w:rPr>
          <w:lang w:eastAsia="cs-CZ"/>
        </w:rPr>
        <w:t>m záměrem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směrnic</w:t>
      </w:r>
      <w:r w:rsidR="00C37C42">
        <w:rPr>
          <w:lang w:eastAsia="cs-CZ"/>
        </w:rPr>
        <w:t>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jejím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prováděním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v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praxi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(Hooley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proofErr w:type="spellStart"/>
      <w:r w:rsidRPr="00D52B0E">
        <w:rPr>
          <w:lang w:eastAsia="cs-CZ"/>
        </w:rPr>
        <w:t>Rice</w:t>
      </w:r>
      <w:proofErr w:type="spellEnd"/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2018).</w:t>
      </w:r>
      <w:r w:rsidR="00942580">
        <w:rPr>
          <w:sz w:val="27"/>
          <w:szCs w:val="27"/>
          <w:lang w:eastAsia="cs-CZ"/>
        </w:rPr>
        <w:t xml:space="preserve"> </w:t>
      </w:r>
      <w:r w:rsidR="00D827C0">
        <w:rPr>
          <w:sz w:val="27"/>
          <w:szCs w:val="27"/>
          <w:lang w:eastAsia="cs-CZ"/>
        </w:rPr>
        <w:t>P</w:t>
      </w:r>
      <w:r w:rsidRPr="00D52B0E">
        <w:rPr>
          <w:lang w:eastAsia="cs-CZ"/>
        </w:rPr>
        <w:t>rocesy</w:t>
      </w:r>
      <w:r w:rsidR="00942580">
        <w:rPr>
          <w:lang w:eastAsia="cs-CZ"/>
        </w:rPr>
        <w:t xml:space="preserve"> </w:t>
      </w:r>
      <w:r w:rsidR="00D827C0" w:rsidRPr="00C37C42">
        <w:t xml:space="preserve">hodnocení </w:t>
      </w:r>
      <w:r w:rsidR="002A5020" w:rsidRPr="00C37C42">
        <w:t>k</w:t>
      </w:r>
      <w:r w:rsidRPr="00C37C42">
        <w:t>valit</w:t>
      </w:r>
      <w:r w:rsidR="00D827C0" w:rsidRPr="00C37C42">
        <w:t>y</w:t>
      </w:r>
      <w:r w:rsidR="00942580" w:rsidRPr="00C37C42">
        <w:t xml:space="preserve"> </w:t>
      </w:r>
      <w:r w:rsidRPr="00C37C42">
        <w:t>m</w:t>
      </w:r>
      <w:r w:rsidR="00D827C0" w:rsidRPr="00C37C42">
        <w:t xml:space="preserve">ohou </w:t>
      </w:r>
      <w:r w:rsidRPr="00C37C42">
        <w:t>pomoci</w:t>
      </w:r>
      <w:r w:rsidR="00942580" w:rsidRPr="00C37C42">
        <w:t xml:space="preserve"> </w:t>
      </w:r>
      <w:r w:rsidRPr="00C37C42">
        <w:t>zajistit</w:t>
      </w:r>
      <w:r w:rsidR="00942580" w:rsidRPr="00C37C42">
        <w:t xml:space="preserve"> </w:t>
      </w:r>
      <w:r w:rsidRPr="00C37C42">
        <w:t>kontrolu,</w:t>
      </w:r>
      <w:r w:rsidR="00942580" w:rsidRPr="00C37C42">
        <w:t xml:space="preserve"> </w:t>
      </w:r>
      <w:r w:rsidR="000B0421">
        <w:t xml:space="preserve">zda je </w:t>
      </w:r>
      <w:r w:rsidRPr="00C37C42">
        <w:t>kariérové</w:t>
      </w:r>
      <w:r w:rsidR="00942580" w:rsidRPr="00C37C42">
        <w:t xml:space="preserve"> </w:t>
      </w:r>
      <w:r w:rsidRPr="00C37C42">
        <w:t>poradens</w:t>
      </w:r>
      <w:r w:rsidR="00C37C42" w:rsidRPr="00C37C42">
        <w:t>tví</w:t>
      </w:r>
      <w:r w:rsidR="00942580" w:rsidRPr="00C37C42">
        <w:t xml:space="preserve"> </w:t>
      </w:r>
      <w:r w:rsidRPr="00C37C42">
        <w:t>poskytován</w:t>
      </w:r>
      <w:r w:rsidR="00C37C42" w:rsidRPr="00C37C42">
        <w:t>o</w:t>
      </w:r>
      <w:r w:rsidR="00942580" w:rsidRPr="00C37C42">
        <w:t xml:space="preserve"> </w:t>
      </w:r>
      <w:r w:rsidRPr="00C37C42">
        <w:t>konzistentn</w:t>
      </w:r>
      <w:r w:rsidR="00D827C0" w:rsidRPr="00C37C42">
        <w:t>ě</w:t>
      </w:r>
      <w:r w:rsidR="00942580" w:rsidRPr="00C37C42">
        <w:t xml:space="preserve"> </w:t>
      </w:r>
      <w:r w:rsidRPr="00C37C42">
        <w:t>a</w:t>
      </w:r>
      <w:r w:rsidR="00942580" w:rsidRPr="00C37C42">
        <w:t xml:space="preserve"> </w:t>
      </w:r>
      <w:r w:rsidR="000B0421">
        <w:t xml:space="preserve">zda </w:t>
      </w:r>
      <w:r w:rsidR="00C37C42" w:rsidRPr="00C37C42">
        <w:t>na</w:t>
      </w:r>
      <w:r w:rsidR="00C37C42">
        <w:t>plňuje</w:t>
      </w:r>
      <w:r w:rsidR="00942580" w:rsidRPr="00C37C42">
        <w:t xml:space="preserve"> </w:t>
      </w:r>
      <w:r w:rsidRPr="00C37C42">
        <w:t>původní</w:t>
      </w:r>
      <w:r w:rsidR="00942580" w:rsidRPr="00C37C42">
        <w:t xml:space="preserve"> </w:t>
      </w:r>
      <w:r w:rsidRPr="00C37C42">
        <w:t>politické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cíle.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Hooley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proofErr w:type="spellStart"/>
      <w:r w:rsidRPr="00D52B0E">
        <w:rPr>
          <w:lang w:eastAsia="cs-CZ"/>
        </w:rPr>
        <w:t>Rice</w:t>
      </w:r>
      <w:proofErr w:type="spellEnd"/>
      <w:r w:rsidR="00942580">
        <w:rPr>
          <w:lang w:eastAsia="cs-CZ"/>
        </w:rPr>
        <w:t xml:space="preserve"> </w:t>
      </w:r>
      <w:r w:rsidRPr="00D52B0E">
        <w:rPr>
          <w:lang w:eastAsia="cs-CZ"/>
        </w:rPr>
        <w:t>(2018)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představují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model,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který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rozlišuje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mezi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rámc</w:t>
      </w:r>
      <w:r w:rsidR="00EA401D">
        <w:rPr>
          <w:lang w:eastAsia="cs-CZ"/>
        </w:rPr>
        <w:t xml:space="preserve">i hodnocení kvality a </w:t>
      </w:r>
      <w:r w:rsidRPr="00D52B0E">
        <w:rPr>
          <w:lang w:eastAsia="cs-CZ"/>
        </w:rPr>
        <w:t>systémy,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které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nabízejí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větší</w:t>
      </w:r>
      <w:r w:rsidR="00942580">
        <w:rPr>
          <w:lang w:eastAsia="cs-CZ"/>
        </w:rPr>
        <w:t xml:space="preserve"> </w:t>
      </w:r>
      <w:r w:rsidR="00EA401D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menší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množství</w:t>
      </w:r>
      <w:r w:rsidR="00942580">
        <w:rPr>
          <w:lang w:eastAsia="cs-CZ"/>
        </w:rPr>
        <w:t xml:space="preserve"> </w:t>
      </w:r>
      <w:r w:rsidR="00EA401D">
        <w:rPr>
          <w:lang w:eastAsia="cs-CZ"/>
        </w:rPr>
        <w:t xml:space="preserve">profesní </w:t>
      </w:r>
      <w:r w:rsidRPr="00D52B0E">
        <w:rPr>
          <w:lang w:eastAsia="cs-CZ"/>
        </w:rPr>
        <w:t>autonomie</w:t>
      </w:r>
      <w:r w:rsidR="00C37C42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modely,</w:t>
      </w:r>
      <w:r w:rsidR="00942580">
        <w:rPr>
          <w:lang w:eastAsia="cs-CZ"/>
        </w:rPr>
        <w:t xml:space="preserve"> </w:t>
      </w:r>
      <w:r w:rsidR="00C37C42">
        <w:rPr>
          <w:lang w:eastAsia="cs-CZ"/>
        </w:rPr>
        <w:t xml:space="preserve">v nichž je </w:t>
      </w:r>
      <w:r w:rsidRPr="00D52B0E">
        <w:rPr>
          <w:lang w:eastAsia="cs-CZ"/>
        </w:rPr>
        <w:t>odpovědnost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kvalitu</w:t>
      </w:r>
      <w:r w:rsidR="00942580">
        <w:rPr>
          <w:lang w:eastAsia="cs-CZ"/>
        </w:rPr>
        <w:t xml:space="preserve"> </w:t>
      </w:r>
      <w:r w:rsidR="00EA401D">
        <w:rPr>
          <w:lang w:eastAsia="cs-CZ"/>
        </w:rPr>
        <w:t>na institucionální nebo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vyšší,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např.</w:t>
      </w:r>
      <w:r w:rsidR="00942580">
        <w:rPr>
          <w:lang w:eastAsia="cs-CZ"/>
        </w:rPr>
        <w:t xml:space="preserve"> </w:t>
      </w:r>
      <w:r w:rsidR="00D827C0">
        <w:rPr>
          <w:lang w:eastAsia="cs-CZ"/>
        </w:rPr>
        <w:t>n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národní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úrovni.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Jejich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přístup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rozebírá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nuance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systémů,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kde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povinn</w:t>
      </w:r>
      <w:r w:rsidR="00EA401D">
        <w:rPr>
          <w:lang w:eastAsia="cs-CZ"/>
        </w:rPr>
        <w:t xml:space="preserve">ost </w:t>
      </w:r>
      <w:r w:rsidRPr="00D52B0E">
        <w:rPr>
          <w:lang w:eastAsia="cs-CZ"/>
        </w:rPr>
        <w:t>mít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značku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0B0421">
        <w:rPr>
          <w:lang w:eastAsia="cs-CZ"/>
        </w:rPr>
        <w:t>,</w:t>
      </w:r>
      <w:r w:rsidR="00EA401D">
        <w:rPr>
          <w:lang w:eastAsia="cs-CZ"/>
        </w:rPr>
        <w:t xml:space="preserve"> nebo </w:t>
      </w:r>
      <w:r w:rsidRPr="00D52B0E">
        <w:rPr>
          <w:lang w:eastAsia="cs-CZ"/>
        </w:rPr>
        <w:t>systémy,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kde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</w:t>
      </w:r>
      <w:r w:rsidR="00D827C0">
        <w:rPr>
          <w:lang w:eastAsia="cs-CZ"/>
        </w:rPr>
        <w:t xml:space="preserve">e </w:t>
      </w:r>
      <w:r w:rsidRPr="00D52B0E">
        <w:rPr>
          <w:lang w:eastAsia="cs-CZ"/>
        </w:rPr>
        <w:t>značk</w:t>
      </w:r>
      <w:r w:rsidR="00D827C0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dobrovoln</w:t>
      </w:r>
      <w:r w:rsidR="00EA401D">
        <w:rPr>
          <w:lang w:eastAsia="cs-CZ"/>
        </w:rPr>
        <w:t>á</w:t>
      </w:r>
      <w:r w:rsidRPr="00D52B0E">
        <w:rPr>
          <w:lang w:eastAsia="cs-CZ"/>
        </w:rPr>
        <w:t>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Model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také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užitečný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pochopení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mechanismů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standardní</w:t>
      </w:r>
      <w:r w:rsidR="000B0421">
        <w:rPr>
          <w:lang w:eastAsia="cs-CZ"/>
        </w:rPr>
        <w:t>ho</w:t>
      </w:r>
      <w:r w:rsidR="00942580">
        <w:rPr>
          <w:lang w:eastAsia="cs-CZ"/>
        </w:rPr>
        <w:t xml:space="preserve"> </w:t>
      </w:r>
      <w:r w:rsidR="000B0421">
        <w:rPr>
          <w:lang w:eastAsia="cs-CZ"/>
        </w:rPr>
        <w:t>udělování značky kvality (</w:t>
      </w:r>
      <w:r w:rsidRPr="00D52B0E">
        <w:rPr>
          <w:lang w:eastAsia="cs-CZ"/>
        </w:rPr>
        <w:t>certifikace</w:t>
      </w:r>
      <w:r w:rsidR="000B0421">
        <w:rPr>
          <w:lang w:eastAsia="cs-CZ"/>
        </w:rPr>
        <w:t xml:space="preserve"> / akreditace)</w:t>
      </w:r>
      <w:r w:rsidRPr="00D52B0E">
        <w:rPr>
          <w:lang w:eastAsia="cs-CZ"/>
        </w:rPr>
        <w:t>.</w:t>
      </w:r>
      <w:bookmarkStart w:id="11" w:name="_Toc535589988"/>
      <w:bookmarkEnd w:id="11"/>
    </w:p>
    <w:p w:rsidR="00995FEE" w:rsidRPr="00995FEE" w:rsidRDefault="00942580" w:rsidP="00942580">
      <w:pPr>
        <w:rPr>
          <w:color w:val="000000"/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D827C0" w:rsidP="00942580">
      <w:pPr>
        <w:rPr>
          <w:sz w:val="27"/>
          <w:szCs w:val="27"/>
          <w:lang w:eastAsia="cs-CZ"/>
        </w:rPr>
      </w:pPr>
      <w:bookmarkStart w:id="12" w:name="_Toc526344993"/>
      <w:r w:rsidRPr="00D827C0">
        <w:rPr>
          <w:b/>
          <w:i/>
        </w:rPr>
        <w:t>R</w:t>
      </w:r>
      <w:r w:rsidR="00995FEE" w:rsidRPr="00D827C0">
        <w:rPr>
          <w:b/>
          <w:i/>
        </w:rPr>
        <w:t>egulační</w:t>
      </w:r>
      <w:r w:rsidR="00942580" w:rsidRPr="00D827C0">
        <w:rPr>
          <w:b/>
          <w:i/>
        </w:rPr>
        <w:t xml:space="preserve"> </w:t>
      </w:r>
      <w:r w:rsidRPr="00D827C0">
        <w:rPr>
          <w:b/>
          <w:i/>
        </w:rPr>
        <w:t>p</w:t>
      </w:r>
      <w:r w:rsidR="00995FEE" w:rsidRPr="00D827C0">
        <w:rPr>
          <w:b/>
          <w:i/>
        </w:rPr>
        <w:t>řístup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obvykle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stanovuje</w:t>
      </w:r>
      <w:r w:rsidR="00942580">
        <w:rPr>
          <w:lang w:eastAsia="cs-CZ"/>
        </w:rPr>
        <w:t xml:space="preserve"> </w:t>
      </w:r>
      <w:r w:rsidR="00995FEE" w:rsidRPr="006F7A45">
        <w:t>jasné</w:t>
      </w:r>
      <w:bookmarkEnd w:id="12"/>
      <w:r w:rsidR="00942580" w:rsidRPr="006F7A45">
        <w:t xml:space="preserve"> </w:t>
      </w:r>
      <w:r w:rsidR="006F7A45" w:rsidRPr="006F7A45">
        <w:t xml:space="preserve">právní </w:t>
      </w:r>
      <w:r w:rsidR="00995FEE" w:rsidRPr="006F7A45">
        <w:t>požadavky</w:t>
      </w:r>
      <w:r w:rsidR="00942580" w:rsidRPr="006F7A45">
        <w:t xml:space="preserve"> </w:t>
      </w:r>
      <w:r w:rsidR="00995FEE" w:rsidRPr="006F7A45">
        <w:t>a</w:t>
      </w:r>
      <w:r w:rsidR="00942580" w:rsidRPr="006F7A45">
        <w:t xml:space="preserve"> </w:t>
      </w:r>
      <w:r w:rsidR="00995FEE" w:rsidRPr="006F7A45">
        <w:t>formální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standardy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hlídá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prostřednictvím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kontrolních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režimů.</w:t>
      </w:r>
      <w:r w:rsidR="00942580">
        <w:rPr>
          <w:sz w:val="27"/>
          <w:szCs w:val="27"/>
          <w:lang w:eastAsia="cs-CZ"/>
        </w:rPr>
        <w:t xml:space="preserve"> </w:t>
      </w:r>
      <w:r w:rsidR="00995FEE" w:rsidRPr="00D52B0E">
        <w:rPr>
          <w:lang w:eastAsia="cs-CZ"/>
        </w:rPr>
        <w:t>Od</w:t>
      </w:r>
      <w:r w:rsidR="00942580">
        <w:rPr>
          <w:lang w:eastAsia="cs-CZ"/>
        </w:rPr>
        <w:t xml:space="preserve"> </w:t>
      </w:r>
      <w:r w:rsidR="00EA401D">
        <w:rPr>
          <w:lang w:eastAsia="cs-CZ"/>
        </w:rPr>
        <w:t xml:space="preserve">kariérových poradců lze </w:t>
      </w:r>
      <w:r w:rsidR="00995FEE" w:rsidRPr="00D52B0E">
        <w:rPr>
          <w:lang w:eastAsia="cs-CZ"/>
        </w:rPr>
        <w:t>vyžadovat,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aby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byli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kvalifikovaní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registrovaní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mohou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existovat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také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předpisy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týkající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nástrojů,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zdrojů,</w:t>
      </w:r>
      <w:r w:rsidR="00942580">
        <w:rPr>
          <w:lang w:eastAsia="cs-CZ"/>
        </w:rPr>
        <w:t xml:space="preserve"> </w:t>
      </w:r>
      <w:r w:rsidR="00AB2B72">
        <w:rPr>
          <w:lang w:eastAsia="cs-CZ"/>
        </w:rPr>
        <w:t>vybavení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výstupů</w:t>
      </w:r>
      <w:r w:rsidR="00942580">
        <w:rPr>
          <w:sz w:val="27"/>
          <w:lang w:eastAsia="cs-CZ"/>
        </w:rPr>
        <w:t xml:space="preserve"> </w:t>
      </w:r>
      <w:r w:rsidR="006F7A45">
        <w:rPr>
          <w:lang w:eastAsia="cs-CZ"/>
        </w:rPr>
        <w:t>(</w:t>
      </w:r>
      <w:r w:rsidR="00995FEE" w:rsidRPr="00D52B0E">
        <w:rPr>
          <w:lang w:eastAsia="cs-CZ"/>
        </w:rPr>
        <w:t>např</w:t>
      </w:r>
      <w:r w:rsidR="001B76E8">
        <w:rPr>
          <w:sz w:val="27"/>
          <w:lang w:eastAsia="cs-CZ"/>
        </w:rPr>
        <w:t>.</w:t>
      </w:r>
      <w:r w:rsidR="00942580">
        <w:rPr>
          <w:lang w:eastAsia="cs-CZ"/>
        </w:rPr>
        <w:t xml:space="preserve"> </w:t>
      </w:r>
      <w:r w:rsidR="00AB2B72">
        <w:rPr>
          <w:lang w:eastAsia="cs-CZ"/>
        </w:rPr>
        <w:t>po</w:t>
      </w:r>
      <w:r w:rsidR="00995FEE" w:rsidRPr="00D52B0E">
        <w:rPr>
          <w:lang w:eastAsia="cs-CZ"/>
        </w:rPr>
        <w:t>žadavek,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aby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škola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zařízení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kariérového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poradenství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poskytovaly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určitý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počet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individuálníh</w:t>
      </w:r>
      <w:r w:rsidR="00EA401D">
        <w:rPr>
          <w:lang w:eastAsia="cs-CZ"/>
        </w:rPr>
        <w:t>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poradens</w:t>
      </w:r>
      <w:r w:rsidR="00EA401D">
        <w:rPr>
          <w:lang w:eastAsia="cs-CZ"/>
        </w:rPr>
        <w:t>tví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ročně).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  <w:bookmarkStart w:id="13" w:name="_Toc526344994"/>
      <w:r w:rsidRPr="00D52B0E">
        <w:rPr>
          <w:b/>
          <w:bCs/>
          <w:i/>
          <w:iCs/>
          <w:lang w:eastAsia="cs-CZ"/>
        </w:rPr>
        <w:t>Poradní</w:t>
      </w:r>
      <w:r w:rsidR="00942580">
        <w:rPr>
          <w:b/>
          <w:bCs/>
          <w:i/>
          <w:iCs/>
          <w:lang w:eastAsia="cs-CZ"/>
        </w:rPr>
        <w:t xml:space="preserve"> </w:t>
      </w:r>
      <w:r w:rsidRPr="00D52B0E">
        <w:rPr>
          <w:b/>
          <w:bCs/>
          <w:i/>
          <w:iCs/>
          <w:lang w:eastAsia="cs-CZ"/>
        </w:rPr>
        <w:t>p</w:t>
      </w:r>
      <w:r w:rsidR="004F32BD">
        <w:rPr>
          <w:b/>
          <w:bCs/>
          <w:i/>
          <w:iCs/>
          <w:lang w:eastAsia="cs-CZ"/>
        </w:rPr>
        <w:t>řístup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obvykle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zaměřuje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zlepšení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praxe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jasně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formulovaných,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ale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nezávazných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norem.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Často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zahrn</w:t>
      </w:r>
      <w:r w:rsidR="00AB2B72">
        <w:rPr>
          <w:lang w:eastAsia="cs-CZ"/>
        </w:rPr>
        <w:t xml:space="preserve">uje </w:t>
      </w:r>
      <w:bookmarkEnd w:id="13"/>
      <w:r w:rsidRPr="00D52B0E">
        <w:rPr>
          <w:lang w:eastAsia="cs-CZ"/>
        </w:rPr>
        <w:t>model</w:t>
      </w:r>
      <w:r w:rsidR="00AB2B72">
        <w:rPr>
          <w:lang w:eastAsia="cs-CZ"/>
        </w:rPr>
        <w:t>y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srovnávací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kritéria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příklady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osvědčených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postupů</w:t>
      </w:r>
      <w:r w:rsidR="00AB2B72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AB2B72">
        <w:rPr>
          <w:lang w:eastAsia="cs-CZ"/>
        </w:rPr>
        <w:t xml:space="preserve">doporučení </w:t>
      </w:r>
      <w:r w:rsidRPr="00D52B0E">
        <w:rPr>
          <w:lang w:eastAsia="cs-CZ"/>
        </w:rPr>
        <w:t>pro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poskytovatele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EA401D">
        <w:rPr>
          <w:lang w:eastAsia="cs-CZ"/>
        </w:rPr>
        <w:t>kariérové poradce</w:t>
      </w:r>
      <w:r w:rsidR="001B76E8">
        <w:rPr>
          <w:sz w:val="27"/>
          <w:lang w:eastAsia="cs-CZ"/>
        </w:rPr>
        <w:t>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T</w:t>
      </w:r>
      <w:r w:rsidR="00AB2B72">
        <w:rPr>
          <w:lang w:eastAsia="cs-CZ"/>
        </w:rPr>
        <w:t xml:space="preserve">ento </w:t>
      </w:r>
      <w:r w:rsidRPr="00D52B0E">
        <w:rPr>
          <w:lang w:eastAsia="cs-CZ"/>
        </w:rPr>
        <w:t>přístup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využív</w:t>
      </w:r>
      <w:r w:rsidR="00AB2B72">
        <w:rPr>
          <w:lang w:eastAsia="cs-CZ"/>
        </w:rPr>
        <w:t>á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spíše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morálního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než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právního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tlaku</w:t>
      </w:r>
      <w:r w:rsidR="001B76E8">
        <w:rPr>
          <w:sz w:val="27"/>
          <w:lang w:eastAsia="cs-CZ"/>
        </w:rPr>
        <w:t>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  <w:bookmarkStart w:id="14" w:name="_Toc526344995"/>
      <w:r w:rsidRPr="00D52B0E">
        <w:rPr>
          <w:b/>
          <w:bCs/>
          <w:i/>
          <w:iCs/>
          <w:lang w:eastAsia="cs-CZ"/>
        </w:rPr>
        <w:t>Organick</w:t>
      </w:r>
      <w:r w:rsidR="00AB2B72">
        <w:rPr>
          <w:b/>
          <w:bCs/>
          <w:i/>
          <w:iCs/>
          <w:lang w:eastAsia="cs-CZ"/>
        </w:rPr>
        <w:t>ý</w:t>
      </w:r>
      <w:r w:rsidR="00942580">
        <w:rPr>
          <w:b/>
          <w:bCs/>
          <w:i/>
          <w:iCs/>
          <w:lang w:eastAsia="cs-CZ"/>
        </w:rPr>
        <w:t xml:space="preserve"> </w:t>
      </w:r>
      <w:r w:rsidRPr="00D52B0E">
        <w:rPr>
          <w:b/>
          <w:bCs/>
          <w:i/>
          <w:iCs/>
          <w:lang w:eastAsia="cs-CZ"/>
        </w:rPr>
        <w:t>přístup</w:t>
      </w:r>
      <w:r w:rsidR="00942580">
        <w:rPr>
          <w:sz w:val="27"/>
          <w:szCs w:val="27"/>
          <w:lang w:eastAsia="cs-CZ"/>
        </w:rPr>
        <w:t xml:space="preserve"> </w:t>
      </w:r>
      <w:bookmarkEnd w:id="14"/>
      <w:r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="00AB2B72">
        <w:rPr>
          <w:lang w:eastAsia="cs-CZ"/>
        </w:rPr>
        <w:t>přístup, ve kterém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kvalita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definována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poskytovatelem</w:t>
      </w:r>
      <w:r w:rsidR="005420F0">
        <w:rPr>
          <w:lang w:eastAsia="cs-CZ"/>
        </w:rPr>
        <w:t xml:space="preserve"> uplatňující </w:t>
      </w:r>
      <w:r w:rsidRPr="00D52B0E">
        <w:rPr>
          <w:lang w:eastAsia="cs-CZ"/>
        </w:rPr>
        <w:t>profesionální</w:t>
      </w:r>
      <w:r w:rsidR="005420F0">
        <w:rPr>
          <w:lang w:eastAsia="cs-CZ"/>
        </w:rPr>
        <w:t xml:space="preserve"> </w:t>
      </w:r>
      <w:r w:rsidRPr="00D52B0E">
        <w:rPr>
          <w:lang w:eastAsia="cs-CZ"/>
        </w:rPr>
        <w:t>hodnot</w:t>
      </w:r>
      <w:r w:rsidR="005420F0">
        <w:rPr>
          <w:lang w:eastAsia="cs-CZ"/>
        </w:rPr>
        <w:t>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touh</w:t>
      </w:r>
      <w:r w:rsidR="005420F0">
        <w:rPr>
          <w:lang w:eastAsia="cs-CZ"/>
        </w:rPr>
        <w:t>u</w:t>
      </w:r>
      <w:r w:rsidR="00942580">
        <w:rPr>
          <w:lang w:eastAsia="cs-CZ"/>
        </w:rPr>
        <w:t xml:space="preserve"> </w:t>
      </w:r>
      <w:r w:rsidR="000B0421">
        <w:rPr>
          <w:lang w:eastAsia="cs-CZ"/>
        </w:rPr>
        <w:t xml:space="preserve">poskytovat </w:t>
      </w:r>
      <w:r w:rsidRPr="00D52B0E">
        <w:rPr>
          <w:lang w:eastAsia="cs-CZ"/>
        </w:rPr>
        <w:t>dobrou</w:t>
      </w:r>
      <w:r w:rsidR="00942580">
        <w:rPr>
          <w:lang w:eastAsia="cs-CZ"/>
        </w:rPr>
        <w:t xml:space="preserve"> </w:t>
      </w:r>
      <w:r w:rsidR="000B0421">
        <w:rPr>
          <w:lang w:eastAsia="cs-CZ"/>
        </w:rPr>
        <w:t>službu</w:t>
      </w:r>
      <w:r w:rsidRPr="00D52B0E">
        <w:rPr>
          <w:lang w:eastAsia="cs-CZ"/>
        </w:rPr>
        <w:t>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K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mechanismům</w:t>
      </w:r>
      <w:r w:rsidR="00942580">
        <w:rPr>
          <w:sz w:val="27"/>
          <w:lang w:eastAsia="cs-CZ"/>
        </w:rPr>
        <w:t xml:space="preserve"> </w:t>
      </w:r>
      <w:r w:rsidR="005420F0">
        <w:rPr>
          <w:lang w:eastAsia="cs-CZ"/>
        </w:rPr>
        <w:t xml:space="preserve">organického </w:t>
      </w:r>
      <w:r w:rsidRPr="00D52B0E">
        <w:rPr>
          <w:lang w:eastAsia="cs-CZ"/>
        </w:rPr>
        <w:t>přístup</w:t>
      </w:r>
      <w:r w:rsidR="005420F0">
        <w:rPr>
          <w:lang w:eastAsia="cs-CZ"/>
        </w:rPr>
        <w:t xml:space="preserve">u hodnocení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patří</w:t>
      </w:r>
      <w:r w:rsidR="00942580">
        <w:rPr>
          <w:lang w:eastAsia="cs-CZ"/>
        </w:rPr>
        <w:t xml:space="preserve"> </w:t>
      </w:r>
      <w:r w:rsidR="005420F0">
        <w:rPr>
          <w:lang w:eastAsia="cs-CZ"/>
        </w:rPr>
        <w:t xml:space="preserve">cykly </w:t>
      </w:r>
      <w:r w:rsidRPr="00D52B0E">
        <w:rPr>
          <w:lang w:eastAsia="cs-CZ"/>
        </w:rPr>
        <w:t>kvality,</w:t>
      </w:r>
      <w:r w:rsidR="00942580">
        <w:rPr>
          <w:lang w:eastAsia="cs-CZ"/>
        </w:rPr>
        <w:t xml:space="preserve"> </w:t>
      </w:r>
      <w:r w:rsidR="005420F0">
        <w:rPr>
          <w:lang w:eastAsia="cs-CZ"/>
        </w:rPr>
        <w:t>supervize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5420F0">
        <w:rPr>
          <w:lang w:eastAsia="cs-CZ"/>
        </w:rPr>
        <w:t>intervize,</w:t>
      </w:r>
      <w:r w:rsidR="00942580">
        <w:rPr>
          <w:lang w:eastAsia="cs-CZ"/>
        </w:rPr>
        <w:t xml:space="preserve"> </w:t>
      </w:r>
      <w:r w:rsidR="005420F0">
        <w:rPr>
          <w:lang w:eastAsia="cs-CZ"/>
        </w:rPr>
        <w:t>mentoring</w:t>
      </w:r>
      <w:r w:rsidRPr="00D52B0E">
        <w:rPr>
          <w:lang w:eastAsia="cs-CZ"/>
        </w:rPr>
        <w:t>,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využívání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profesionálních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sítí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komunit,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procesy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sebehodnocení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zapojení</w:t>
      </w:r>
      <w:r w:rsidR="00942580">
        <w:rPr>
          <w:lang w:eastAsia="cs-CZ"/>
        </w:rPr>
        <w:t xml:space="preserve"> </w:t>
      </w:r>
      <w:r w:rsidR="005420F0">
        <w:rPr>
          <w:lang w:eastAsia="cs-CZ"/>
        </w:rPr>
        <w:t xml:space="preserve">klientů </w:t>
      </w:r>
      <w:r w:rsidRPr="00D52B0E">
        <w:rPr>
          <w:lang w:eastAsia="cs-CZ"/>
        </w:rPr>
        <w:t>jako</w:t>
      </w:r>
      <w:r w:rsidR="00942580">
        <w:rPr>
          <w:lang w:eastAsia="cs-CZ"/>
        </w:rPr>
        <w:t xml:space="preserve"> </w:t>
      </w:r>
      <w:r w:rsidR="000B0421">
        <w:rPr>
          <w:lang w:eastAsia="cs-CZ"/>
        </w:rPr>
        <w:t>spolutvůrců</w:t>
      </w:r>
      <w:r w:rsidRPr="00D52B0E">
        <w:rPr>
          <w:lang w:eastAsia="cs-CZ"/>
        </w:rPr>
        <w:t>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  <w:bookmarkStart w:id="15" w:name="_Toc526344996"/>
      <w:r w:rsidRPr="00D52B0E">
        <w:rPr>
          <w:b/>
          <w:bCs/>
          <w:i/>
          <w:iCs/>
          <w:lang w:eastAsia="cs-CZ"/>
        </w:rPr>
        <w:t>Konkurenční</w:t>
      </w:r>
      <w:r w:rsidR="00942580">
        <w:rPr>
          <w:b/>
          <w:bCs/>
          <w:i/>
          <w:iCs/>
          <w:lang w:eastAsia="cs-CZ"/>
        </w:rPr>
        <w:t xml:space="preserve"> </w:t>
      </w:r>
      <w:r w:rsidRPr="00D52B0E">
        <w:rPr>
          <w:b/>
          <w:bCs/>
          <w:i/>
          <w:iCs/>
          <w:lang w:eastAsia="cs-CZ"/>
        </w:rPr>
        <w:t>přístup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usiluje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zvyšování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základě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výkonu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0B0421">
        <w:rPr>
          <w:lang w:eastAsia="cs-CZ"/>
        </w:rPr>
        <w:t xml:space="preserve">získávat důvěru </w:t>
      </w:r>
      <w:bookmarkEnd w:id="15"/>
      <w:r w:rsidR="005420F0" w:rsidRPr="005420F0">
        <w:t>klient</w:t>
      </w:r>
      <w:r w:rsidR="000B0421">
        <w:t>ů</w:t>
      </w:r>
      <w:r w:rsidR="001B76E8" w:rsidRPr="005420F0">
        <w:t>.</w:t>
      </w:r>
      <w:r w:rsidR="00942580" w:rsidRPr="005420F0">
        <w:t xml:space="preserve"> </w:t>
      </w:r>
      <w:r w:rsidRPr="005420F0">
        <w:t>Typické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mechanismy,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které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používají,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zahrnují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zpětnou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vazbu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od</w:t>
      </w:r>
      <w:r w:rsidR="00942580">
        <w:rPr>
          <w:lang w:eastAsia="cs-CZ"/>
        </w:rPr>
        <w:t xml:space="preserve"> </w:t>
      </w:r>
      <w:r w:rsidR="005420F0">
        <w:rPr>
          <w:lang w:eastAsia="cs-CZ"/>
        </w:rPr>
        <w:t>klientů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5420F0">
        <w:rPr>
          <w:lang w:eastAsia="cs-CZ"/>
        </w:rPr>
        <w:t xml:space="preserve">tabulky </w:t>
      </w:r>
      <w:r w:rsidR="005420F0">
        <w:rPr>
          <w:lang w:eastAsia="cs-CZ"/>
        </w:rPr>
        <w:lastRenderedPageBreak/>
        <w:t>srovnávání kvality jednotlivých poskytovatelů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zaměření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="000B0421">
        <w:rPr>
          <w:lang w:eastAsia="cs-CZ"/>
        </w:rPr>
        <w:t>získání důvěry klientů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5420F0">
        <w:rPr>
          <w:lang w:eastAsia="cs-CZ"/>
        </w:rPr>
        <w:t xml:space="preserve">stanovení ceny </w:t>
      </w:r>
      <w:r w:rsidRPr="00D52B0E">
        <w:rPr>
          <w:lang w:eastAsia="cs-CZ"/>
        </w:rPr>
        <w:t>podle</w:t>
      </w:r>
      <w:r w:rsidR="00942580">
        <w:rPr>
          <w:lang w:eastAsia="cs-CZ"/>
        </w:rPr>
        <w:t xml:space="preserve"> </w:t>
      </w:r>
      <w:r w:rsidR="000B0421">
        <w:rPr>
          <w:lang w:eastAsia="cs-CZ"/>
        </w:rPr>
        <w:t>poptávky</w:t>
      </w:r>
      <w:r w:rsidRPr="00D52B0E">
        <w:rPr>
          <w:lang w:eastAsia="cs-CZ"/>
        </w:rPr>
        <w:t>.</w:t>
      </w:r>
    </w:p>
    <w:p w:rsidR="00995FEE" w:rsidRPr="00995FEE" w:rsidRDefault="005420F0" w:rsidP="00A70AA0">
      <w:pPr>
        <w:pStyle w:val="Nadpis1"/>
        <w:spacing w:before="360" w:after="120"/>
        <w:rPr>
          <w:color w:val="000000"/>
          <w:sz w:val="48"/>
          <w:szCs w:val="48"/>
        </w:rPr>
      </w:pPr>
      <w:bookmarkStart w:id="16" w:name="_Toc10107929"/>
      <w:bookmarkStart w:id="17" w:name="_Toc11240915"/>
      <w:r>
        <w:t>Dotazníkové šetření</w:t>
      </w:r>
      <w:bookmarkEnd w:id="16"/>
      <w:r>
        <w:t xml:space="preserve"> systémů hodnocení kvality</w:t>
      </w:r>
      <w:bookmarkEnd w:id="17"/>
    </w:p>
    <w:p w:rsidR="00995FEE" w:rsidRPr="00EA401D" w:rsidRDefault="00995FEE" w:rsidP="00EA401D">
      <w:r w:rsidRPr="00EA401D">
        <w:t>Prvním</w:t>
      </w:r>
      <w:r w:rsidR="00942580" w:rsidRPr="00EA401D">
        <w:t xml:space="preserve"> </w:t>
      </w:r>
      <w:r w:rsidRPr="00EA401D">
        <w:t>výstupem</w:t>
      </w:r>
      <w:r w:rsidR="00942580" w:rsidRPr="00EA401D">
        <w:t xml:space="preserve"> </w:t>
      </w:r>
      <w:r w:rsidRPr="00EA401D">
        <w:t>projektu</w:t>
      </w:r>
      <w:r w:rsidR="00942580" w:rsidRPr="00EA401D">
        <w:t xml:space="preserve"> </w:t>
      </w:r>
      <w:r w:rsidR="00EA401D" w:rsidRPr="00EA401D">
        <w:t xml:space="preserve">se stal </w:t>
      </w:r>
      <w:r w:rsidRPr="00EA401D">
        <w:t>analytick</w:t>
      </w:r>
      <w:r w:rsidR="005420F0" w:rsidRPr="00EA401D">
        <w:t>ý</w:t>
      </w:r>
      <w:r w:rsidR="00942580" w:rsidRPr="00EA401D">
        <w:t xml:space="preserve"> </w:t>
      </w:r>
      <w:r w:rsidRPr="00EA401D">
        <w:t>dokument</w:t>
      </w:r>
      <w:r w:rsidR="00942580" w:rsidRPr="00EA401D">
        <w:t xml:space="preserve"> </w:t>
      </w:r>
      <w:r w:rsidRPr="00EA401D">
        <w:t>syntetizuj</w:t>
      </w:r>
      <w:r w:rsidR="005420F0" w:rsidRPr="00EA401D">
        <w:t xml:space="preserve">ící </w:t>
      </w:r>
      <w:r w:rsidRPr="00EA401D">
        <w:t>informace</w:t>
      </w:r>
      <w:r w:rsidR="00942580" w:rsidRPr="00EA401D">
        <w:t xml:space="preserve"> </w:t>
      </w:r>
      <w:r w:rsidRPr="00EA401D">
        <w:t>o</w:t>
      </w:r>
      <w:r w:rsidR="00942580" w:rsidRPr="00EA401D">
        <w:t xml:space="preserve"> </w:t>
      </w:r>
      <w:r w:rsidRPr="00EA401D">
        <w:t>procesech</w:t>
      </w:r>
      <w:r w:rsidR="00942580" w:rsidRPr="00EA401D">
        <w:t xml:space="preserve"> </w:t>
      </w:r>
      <w:r w:rsidR="00EA401D" w:rsidRPr="00EA401D">
        <w:t xml:space="preserve">hodnocení </w:t>
      </w:r>
      <w:r w:rsidRPr="00EA401D">
        <w:t>kvality</w:t>
      </w:r>
      <w:r w:rsidR="00942580" w:rsidRPr="00EA401D">
        <w:t xml:space="preserve"> </w:t>
      </w:r>
      <w:r w:rsidRPr="00EA401D">
        <w:t>v</w:t>
      </w:r>
      <w:r w:rsidR="00942580" w:rsidRPr="00EA401D">
        <w:t xml:space="preserve"> </w:t>
      </w:r>
      <w:r w:rsidRPr="00EA401D">
        <w:t>partnerských</w:t>
      </w:r>
      <w:r w:rsidR="00942580" w:rsidRPr="00EA401D">
        <w:t xml:space="preserve"> </w:t>
      </w:r>
      <w:r w:rsidRPr="00EA401D">
        <w:t>zemích.</w:t>
      </w:r>
      <w:r w:rsidR="00942580" w:rsidRPr="00EA401D">
        <w:t xml:space="preserve"> </w:t>
      </w:r>
      <w:r w:rsidR="00EA401D" w:rsidRPr="00EA401D">
        <w:t xml:space="preserve">Tyto informace byly </w:t>
      </w:r>
      <w:proofErr w:type="spellStart"/>
      <w:r w:rsidR="00EA401D" w:rsidRPr="00EA401D">
        <w:t>zíkány</w:t>
      </w:r>
      <w:proofErr w:type="spellEnd"/>
      <w:r w:rsidR="00EA401D" w:rsidRPr="00EA401D">
        <w:t xml:space="preserve"> prostřednictvím d</w:t>
      </w:r>
      <w:r w:rsidR="005420F0" w:rsidRPr="00EA401D">
        <w:t>otazník</w:t>
      </w:r>
      <w:r w:rsidR="00EA401D" w:rsidRPr="00EA401D">
        <w:t xml:space="preserve">u, jehož struktura byla </w:t>
      </w:r>
      <w:r w:rsidRPr="00EA401D">
        <w:t>odsouhlasen</w:t>
      </w:r>
      <w:r w:rsidR="00EA401D" w:rsidRPr="00EA401D">
        <w:t>a</w:t>
      </w:r>
      <w:r w:rsidR="00942580" w:rsidRPr="00EA401D">
        <w:t xml:space="preserve"> </w:t>
      </w:r>
      <w:r w:rsidRPr="00EA401D">
        <w:t>v</w:t>
      </w:r>
      <w:r w:rsidR="00942580" w:rsidRPr="00EA401D">
        <w:t xml:space="preserve"> </w:t>
      </w:r>
      <w:r w:rsidRPr="00EA401D">
        <w:t>rámci</w:t>
      </w:r>
      <w:r w:rsidR="00942580" w:rsidRPr="00EA401D">
        <w:t xml:space="preserve"> </w:t>
      </w:r>
      <w:r w:rsidRPr="00EA401D">
        <w:t>úvodního</w:t>
      </w:r>
      <w:r w:rsidR="00942580" w:rsidRPr="00EA401D">
        <w:t xml:space="preserve"> </w:t>
      </w:r>
      <w:r w:rsidRPr="00EA401D">
        <w:t>setkání</w:t>
      </w:r>
      <w:r w:rsidR="00942580" w:rsidRPr="00EA401D">
        <w:t xml:space="preserve"> </w:t>
      </w:r>
      <w:r w:rsidRPr="00EA401D">
        <w:t>projektu</w:t>
      </w:r>
      <w:r w:rsidR="00942580" w:rsidRPr="00EA401D">
        <w:t xml:space="preserve"> </w:t>
      </w:r>
      <w:r w:rsidRPr="00EA401D">
        <w:t>v</w:t>
      </w:r>
      <w:r w:rsidR="00942580" w:rsidRPr="00EA401D">
        <w:t xml:space="preserve"> </w:t>
      </w:r>
      <w:r w:rsidRPr="00EA401D">
        <w:t>říjnu</w:t>
      </w:r>
      <w:r w:rsidR="00942580" w:rsidRPr="00EA401D">
        <w:t xml:space="preserve"> </w:t>
      </w:r>
      <w:r w:rsidRPr="00EA401D">
        <w:t>2017</w:t>
      </w:r>
      <w:r w:rsidR="00942580" w:rsidRPr="00EA401D">
        <w:t xml:space="preserve"> </w:t>
      </w:r>
      <w:r w:rsidRPr="00EA401D">
        <w:t>v</w:t>
      </w:r>
      <w:r w:rsidR="00942580" w:rsidRPr="00EA401D">
        <w:t xml:space="preserve"> </w:t>
      </w:r>
      <w:r w:rsidRPr="00EA401D">
        <w:t>Bratislavě</w:t>
      </w:r>
      <w:r w:rsidR="00942580" w:rsidRPr="00EA401D">
        <w:t xml:space="preserve"> </w:t>
      </w:r>
      <w:r w:rsidRPr="00EA401D">
        <w:t>na</w:t>
      </w:r>
      <w:r w:rsidR="00942580" w:rsidRPr="00EA401D">
        <w:t xml:space="preserve"> </w:t>
      </w:r>
      <w:r w:rsidRPr="00EA401D">
        <w:t>Slovensku.</w:t>
      </w:r>
      <w:r w:rsidR="00EA401D" w:rsidRPr="00EA401D">
        <w:t xml:space="preserve"> </w:t>
      </w:r>
      <w:r w:rsidR="00EA401D">
        <w:t xml:space="preserve">Závěry z analýzy se staly </w:t>
      </w:r>
      <w:r w:rsidR="00EA401D" w:rsidRPr="00EA401D">
        <w:t>podkladem pro vývoj čtyř výstupů projektu.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7E1BC6" w:rsidP="007E1BC6">
      <w:pPr>
        <w:pStyle w:val="Titulek"/>
        <w:rPr>
          <w:color w:val="000000"/>
          <w:sz w:val="27"/>
          <w:szCs w:val="27"/>
          <w:lang w:eastAsia="cs-CZ"/>
        </w:rPr>
      </w:pPr>
      <w:bookmarkStart w:id="18" w:name="_Toc2251653"/>
      <w:r>
        <w:t xml:space="preserve">Tabulka č. </w:t>
      </w:r>
      <w:fldSimple w:instr=" SEQ Tabulka_č. \* ARABIC ">
        <w:r w:rsidR="00B91F51">
          <w:rPr>
            <w:noProof/>
          </w:rPr>
          <w:t>1</w:t>
        </w:r>
      </w:fldSimple>
      <w:r>
        <w:t xml:space="preserve">: </w:t>
      </w:r>
      <w:r w:rsidR="009023EE">
        <w:t xml:space="preserve">Počet získaných příkladů procesů hodnocení kvality podle </w:t>
      </w:r>
      <w:r w:rsidR="00995FEE" w:rsidRPr="00D52B0E">
        <w:rPr>
          <w:lang w:eastAsia="cs-CZ"/>
        </w:rPr>
        <w:t>zemí</w:t>
      </w:r>
      <w:bookmarkEnd w:id="18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0"/>
        <w:gridCol w:w="2960"/>
      </w:tblGrid>
      <w:tr w:rsidR="00995FEE" w:rsidRPr="009023EE" w:rsidTr="009023EE"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023EE" w:rsidRDefault="00995FEE" w:rsidP="00942580">
            <w:pPr>
              <w:rPr>
                <w:b/>
                <w:lang w:eastAsia="cs-CZ"/>
              </w:rPr>
            </w:pPr>
            <w:r w:rsidRPr="009023EE">
              <w:rPr>
                <w:b/>
                <w:lang w:eastAsia="cs-CZ"/>
              </w:rPr>
              <w:t>Partnerská</w:t>
            </w:r>
            <w:r w:rsidR="00942580" w:rsidRPr="009023EE">
              <w:rPr>
                <w:b/>
                <w:lang w:eastAsia="cs-CZ"/>
              </w:rPr>
              <w:t xml:space="preserve"> </w:t>
            </w:r>
            <w:r w:rsidRPr="009023EE">
              <w:rPr>
                <w:b/>
                <w:lang w:eastAsia="cs-CZ"/>
              </w:rPr>
              <w:t>země</w:t>
            </w:r>
          </w:p>
        </w:tc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023EE" w:rsidRDefault="00995FEE" w:rsidP="009023EE">
            <w:pPr>
              <w:jc w:val="center"/>
              <w:rPr>
                <w:b/>
                <w:lang w:eastAsia="cs-CZ"/>
              </w:rPr>
            </w:pPr>
            <w:r w:rsidRPr="009023EE">
              <w:rPr>
                <w:b/>
                <w:lang w:eastAsia="cs-CZ"/>
              </w:rPr>
              <w:t>Počet</w:t>
            </w:r>
            <w:r w:rsidR="00942580" w:rsidRPr="009023EE">
              <w:rPr>
                <w:b/>
                <w:lang w:eastAsia="cs-CZ"/>
              </w:rPr>
              <w:t xml:space="preserve"> </w:t>
            </w:r>
            <w:r w:rsidRPr="009023EE">
              <w:rPr>
                <w:b/>
                <w:lang w:eastAsia="cs-CZ"/>
              </w:rPr>
              <w:t>příspěvků</w:t>
            </w:r>
          </w:p>
        </w:tc>
      </w:tr>
      <w:tr w:rsidR="00995FEE" w:rsidRPr="00995FEE" w:rsidTr="009023EE"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Nizozem</w:t>
            </w:r>
            <w:r w:rsidR="009023EE">
              <w:rPr>
                <w:lang w:eastAsia="cs-CZ"/>
              </w:rPr>
              <w:t>sko</w:t>
            </w:r>
          </w:p>
        </w:tc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023EE">
            <w:pPr>
              <w:jc w:val="center"/>
              <w:rPr>
                <w:lang w:eastAsia="cs-CZ"/>
              </w:rPr>
            </w:pPr>
            <w:r w:rsidRPr="00D52B0E">
              <w:rPr>
                <w:lang w:eastAsia="cs-CZ"/>
              </w:rPr>
              <w:t>4</w:t>
            </w:r>
          </w:p>
        </w:tc>
      </w:tr>
      <w:tr w:rsidR="00995FEE" w:rsidRPr="00995FEE" w:rsidTr="009023EE"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Německo</w:t>
            </w:r>
          </w:p>
        </w:tc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023EE">
            <w:pPr>
              <w:jc w:val="center"/>
              <w:rPr>
                <w:lang w:eastAsia="cs-CZ"/>
              </w:rPr>
            </w:pPr>
            <w:r w:rsidRPr="00D52B0E">
              <w:rPr>
                <w:lang w:eastAsia="cs-CZ"/>
              </w:rPr>
              <w:t>6</w:t>
            </w:r>
          </w:p>
        </w:tc>
      </w:tr>
      <w:tr w:rsidR="00995FEE" w:rsidRPr="00995FEE" w:rsidTr="009023EE"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Norsko</w:t>
            </w:r>
          </w:p>
        </w:tc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023EE">
            <w:pPr>
              <w:jc w:val="center"/>
              <w:rPr>
                <w:lang w:eastAsia="cs-CZ"/>
              </w:rPr>
            </w:pPr>
            <w:r w:rsidRPr="00D52B0E">
              <w:rPr>
                <w:lang w:eastAsia="cs-CZ"/>
              </w:rPr>
              <w:t>1</w:t>
            </w:r>
          </w:p>
        </w:tc>
      </w:tr>
      <w:tr w:rsidR="00995FEE" w:rsidRPr="00995FEE" w:rsidTr="009023EE"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Česko</w:t>
            </w:r>
          </w:p>
        </w:tc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023EE">
            <w:pPr>
              <w:jc w:val="center"/>
              <w:rPr>
                <w:lang w:eastAsia="cs-CZ"/>
              </w:rPr>
            </w:pPr>
            <w:r w:rsidRPr="00D52B0E">
              <w:rPr>
                <w:lang w:eastAsia="cs-CZ"/>
              </w:rPr>
              <w:t>3</w:t>
            </w:r>
          </w:p>
        </w:tc>
      </w:tr>
      <w:tr w:rsidR="00995FEE" w:rsidRPr="00995FEE" w:rsidTr="009023EE"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Anglie</w:t>
            </w:r>
          </w:p>
        </w:tc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023EE">
            <w:pPr>
              <w:jc w:val="center"/>
              <w:rPr>
                <w:lang w:eastAsia="cs-CZ"/>
              </w:rPr>
            </w:pPr>
            <w:r w:rsidRPr="00D52B0E">
              <w:rPr>
                <w:lang w:eastAsia="cs-CZ"/>
              </w:rPr>
              <w:t>2</w:t>
            </w:r>
          </w:p>
        </w:tc>
      </w:tr>
      <w:tr w:rsidR="00995FEE" w:rsidRPr="00995FEE" w:rsidTr="009023EE"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Slovensko</w:t>
            </w:r>
          </w:p>
        </w:tc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023EE">
            <w:pPr>
              <w:jc w:val="center"/>
              <w:rPr>
                <w:lang w:eastAsia="cs-CZ"/>
              </w:rPr>
            </w:pPr>
            <w:r w:rsidRPr="00D52B0E">
              <w:rPr>
                <w:lang w:eastAsia="cs-CZ"/>
              </w:rPr>
              <w:t>2</w:t>
            </w:r>
          </w:p>
        </w:tc>
      </w:tr>
      <w:tr w:rsidR="00995FEE" w:rsidRPr="00995FEE" w:rsidTr="009023EE"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Rakousko</w:t>
            </w:r>
          </w:p>
        </w:tc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95FEE" w:rsidRDefault="00995FEE" w:rsidP="009023EE">
            <w:pPr>
              <w:jc w:val="center"/>
              <w:rPr>
                <w:lang w:eastAsia="cs-CZ"/>
              </w:rPr>
            </w:pPr>
            <w:r w:rsidRPr="00D52B0E">
              <w:rPr>
                <w:lang w:eastAsia="cs-CZ"/>
              </w:rPr>
              <w:t>3</w:t>
            </w:r>
          </w:p>
        </w:tc>
      </w:tr>
      <w:tr w:rsidR="00995FEE" w:rsidRPr="009023EE" w:rsidTr="009023EE"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023EE" w:rsidRDefault="00995FEE" w:rsidP="009023EE">
            <w:pPr>
              <w:rPr>
                <w:b/>
                <w:lang w:eastAsia="cs-CZ"/>
              </w:rPr>
            </w:pPr>
            <w:r w:rsidRPr="009023EE">
              <w:rPr>
                <w:b/>
                <w:lang w:eastAsia="cs-CZ"/>
              </w:rPr>
              <w:t>Celk</w:t>
            </w:r>
            <w:r w:rsidR="009023EE" w:rsidRPr="009023EE">
              <w:rPr>
                <w:b/>
                <w:lang w:eastAsia="cs-CZ"/>
              </w:rPr>
              <w:t>em</w:t>
            </w:r>
          </w:p>
        </w:tc>
        <w:tc>
          <w:tcPr>
            <w:tcW w:w="2960" w:type="dxa"/>
            <w:tcBorders>
              <w:top w:val="single" w:sz="6" w:space="0" w:color="95B3D7"/>
              <w:bottom w:val="single" w:sz="6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9023EE" w:rsidRDefault="00995FEE" w:rsidP="009023EE">
            <w:pPr>
              <w:jc w:val="center"/>
              <w:rPr>
                <w:b/>
                <w:lang w:eastAsia="cs-CZ"/>
              </w:rPr>
            </w:pPr>
            <w:r w:rsidRPr="009023EE">
              <w:rPr>
                <w:b/>
                <w:lang w:eastAsia="cs-CZ"/>
              </w:rPr>
              <w:t>21</w:t>
            </w:r>
          </w:p>
        </w:tc>
      </w:tr>
    </w:tbl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7A4052" w:rsidRDefault="00995FEE" w:rsidP="007A4052">
      <w:r w:rsidRPr="007A4052">
        <w:t>Pro</w:t>
      </w:r>
      <w:r w:rsidR="00942580" w:rsidRPr="007A4052">
        <w:t xml:space="preserve"> </w:t>
      </w:r>
      <w:r w:rsidRPr="007A4052">
        <w:t>analýzu</w:t>
      </w:r>
      <w:r w:rsidR="00942580" w:rsidRPr="007A4052">
        <w:t xml:space="preserve"> </w:t>
      </w:r>
      <w:r w:rsidRPr="007A4052">
        <w:t>bylo</w:t>
      </w:r>
      <w:r w:rsidR="00942580" w:rsidRPr="007A4052">
        <w:t xml:space="preserve"> </w:t>
      </w:r>
      <w:r w:rsidRPr="007A4052">
        <w:t>shromážděno</w:t>
      </w:r>
      <w:r w:rsidR="00942580" w:rsidRPr="007A4052">
        <w:t xml:space="preserve"> </w:t>
      </w:r>
      <w:r w:rsidRPr="007A4052">
        <w:t>celkem</w:t>
      </w:r>
      <w:r w:rsidR="00942580" w:rsidRPr="007A4052">
        <w:t xml:space="preserve"> </w:t>
      </w:r>
      <w:r w:rsidRPr="007A4052">
        <w:t>dvacet</w:t>
      </w:r>
      <w:r w:rsidR="00942580" w:rsidRPr="007A4052">
        <w:t xml:space="preserve"> </w:t>
      </w:r>
      <w:r w:rsidRPr="007A4052">
        <w:t>jedna</w:t>
      </w:r>
      <w:r w:rsidR="00942580" w:rsidRPr="007A4052">
        <w:t xml:space="preserve"> </w:t>
      </w:r>
      <w:r w:rsidR="007A4052" w:rsidRPr="007A4052">
        <w:t>příkladů</w:t>
      </w:r>
      <w:r w:rsidR="00EA401D">
        <w:t xml:space="preserve"> postupů hodnocení kvality kariérového poradenství (tab. </w:t>
      </w:r>
      <w:proofErr w:type="gramStart"/>
      <w:r w:rsidR="00EA401D">
        <w:t>č.</w:t>
      </w:r>
      <w:proofErr w:type="gramEnd"/>
      <w:r w:rsidR="00EA401D">
        <w:t xml:space="preserve"> 1)</w:t>
      </w:r>
      <w:r w:rsidRPr="007A4052">
        <w:t>.</w:t>
      </w:r>
      <w:r w:rsidR="00942580" w:rsidRPr="007A4052">
        <w:t xml:space="preserve"> </w:t>
      </w:r>
      <w:r w:rsidR="00676C8E">
        <w:t xml:space="preserve">Kvantitativní </w:t>
      </w:r>
      <w:r w:rsidR="007A4052" w:rsidRPr="007A4052">
        <w:t xml:space="preserve">údaje </w:t>
      </w:r>
      <w:r w:rsidRPr="007A4052">
        <w:t>byl</w:t>
      </w:r>
      <w:r w:rsidR="007A4052" w:rsidRPr="007A4052">
        <w:t>y</w:t>
      </w:r>
      <w:r w:rsidR="00942580" w:rsidRPr="007A4052">
        <w:t xml:space="preserve"> </w:t>
      </w:r>
      <w:r w:rsidR="007A4052" w:rsidRPr="007A4052">
        <w:t>zpracovány v</w:t>
      </w:r>
      <w:r w:rsidR="00676C8E">
        <w:t> </w:t>
      </w:r>
      <w:r w:rsidR="007A4052" w:rsidRPr="007A4052">
        <w:t>E</w:t>
      </w:r>
      <w:r w:rsidRPr="007A4052">
        <w:t>xcelu</w:t>
      </w:r>
      <w:r w:rsidR="00676C8E">
        <w:t xml:space="preserve"> a p</w:t>
      </w:r>
      <w:r w:rsidR="000B0421">
        <w:t xml:space="preserve">ro </w:t>
      </w:r>
      <w:r w:rsidR="007A4052" w:rsidRPr="007A4052">
        <w:t>syntézu kvalitativních výsledků byla použita o</w:t>
      </w:r>
      <w:r w:rsidRPr="007A4052">
        <w:t>bsah</w:t>
      </w:r>
      <w:r w:rsidR="007A4052" w:rsidRPr="007A4052">
        <w:t>ová</w:t>
      </w:r>
      <w:r w:rsidR="00942580" w:rsidRPr="007A4052">
        <w:t xml:space="preserve"> </w:t>
      </w:r>
      <w:r w:rsidRPr="007A4052">
        <w:t>anal</w:t>
      </w:r>
      <w:r w:rsidR="007A4052" w:rsidRPr="007A4052">
        <w:t>ýza</w:t>
      </w:r>
      <w:r w:rsidRPr="007A4052">
        <w:t>.</w:t>
      </w:r>
      <w:r w:rsidR="00942580" w:rsidRPr="007A4052">
        <w:t xml:space="preserve"> </w:t>
      </w:r>
      <w:r w:rsidR="00676C8E">
        <w:t>Pro lepší porozumění dat</w:t>
      </w:r>
      <w:r w:rsidR="00676C8E" w:rsidRPr="007A4052">
        <w:t xml:space="preserve"> </w:t>
      </w:r>
      <w:r w:rsidR="00676C8E">
        <w:t>byla v</w:t>
      </w:r>
      <w:r w:rsidR="00942580" w:rsidRPr="007A4052">
        <w:t xml:space="preserve"> </w:t>
      </w:r>
      <w:r w:rsidRPr="007A4052">
        <w:t>některých</w:t>
      </w:r>
      <w:r w:rsidR="00942580" w:rsidRPr="007A4052">
        <w:t xml:space="preserve"> </w:t>
      </w:r>
      <w:r w:rsidRPr="007A4052">
        <w:t>případech</w:t>
      </w:r>
      <w:r w:rsidR="00942580" w:rsidRPr="007A4052">
        <w:t xml:space="preserve"> </w:t>
      </w:r>
      <w:r w:rsidR="007A4052">
        <w:t xml:space="preserve">použita deskriptivní </w:t>
      </w:r>
      <w:r w:rsidRPr="007A4052">
        <w:t>statistik</w:t>
      </w:r>
      <w:r w:rsidR="007A4052">
        <w:t>a</w:t>
      </w:r>
      <w:r w:rsidR="001B76E8" w:rsidRPr="007A4052">
        <w:t>.</w:t>
      </w:r>
      <w:r w:rsidR="00942580" w:rsidRPr="007A4052">
        <w:t xml:space="preserve"> </w:t>
      </w:r>
      <w:r w:rsidRPr="007A4052">
        <w:t>Kopie</w:t>
      </w:r>
      <w:r w:rsidR="00942580" w:rsidRPr="007A4052">
        <w:t xml:space="preserve"> </w:t>
      </w:r>
      <w:r w:rsidRPr="007A4052">
        <w:t>použité</w:t>
      </w:r>
      <w:r w:rsidR="007A4052">
        <w:t>ho dotazníku</w:t>
      </w:r>
      <w:r w:rsidR="00942580" w:rsidRPr="007A4052">
        <w:t xml:space="preserve"> </w:t>
      </w:r>
      <w:r w:rsidRPr="007A4052">
        <w:t>je</w:t>
      </w:r>
      <w:r w:rsidR="00942580" w:rsidRPr="007A4052">
        <w:t xml:space="preserve"> </w:t>
      </w:r>
      <w:r w:rsidRPr="007A4052">
        <w:t>k</w:t>
      </w:r>
      <w:r w:rsidR="00942580" w:rsidRPr="007A4052">
        <w:t xml:space="preserve"> </w:t>
      </w:r>
      <w:r w:rsidRPr="007A4052">
        <w:t>dispozici</w:t>
      </w:r>
      <w:r w:rsidR="00942580" w:rsidRPr="007A4052">
        <w:t xml:space="preserve"> </w:t>
      </w:r>
      <w:r w:rsidRPr="007A4052">
        <w:t>v</w:t>
      </w:r>
      <w:r w:rsidR="007A4052">
        <w:t> plném znění závěrečné zprávy</w:t>
      </w:r>
      <w:r w:rsidRPr="007A4052">
        <w:t>.</w:t>
      </w:r>
    </w:p>
    <w:p w:rsidR="00995FEE" w:rsidRPr="00995FEE" w:rsidRDefault="00995FEE" w:rsidP="004705E6">
      <w:pPr>
        <w:pStyle w:val="Nadpis1"/>
        <w:rPr>
          <w:color w:val="000000"/>
          <w:sz w:val="48"/>
          <w:szCs w:val="48"/>
        </w:rPr>
      </w:pPr>
      <w:bookmarkStart w:id="19" w:name="_Toc10107930"/>
      <w:bookmarkStart w:id="20" w:name="_Toc11240916"/>
      <w:r w:rsidRPr="00D52B0E">
        <w:t>Zjištění</w:t>
      </w:r>
      <w:bookmarkEnd w:id="19"/>
      <w:r w:rsidR="000B0421">
        <w:t xml:space="preserve"> z dotazníkového šetření</w:t>
      </w:r>
      <w:bookmarkEnd w:id="20"/>
    </w:p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Následující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část</w:t>
      </w:r>
      <w:r w:rsidR="00942580">
        <w:rPr>
          <w:lang w:eastAsia="cs-CZ"/>
        </w:rPr>
        <w:t xml:space="preserve"> </w:t>
      </w:r>
      <w:r w:rsidR="004E7855">
        <w:rPr>
          <w:lang w:eastAsia="cs-CZ"/>
        </w:rPr>
        <w:t xml:space="preserve">shrnuje zjištění </w:t>
      </w:r>
      <w:r w:rsidR="009A7594">
        <w:rPr>
          <w:lang w:eastAsia="cs-CZ"/>
        </w:rPr>
        <w:t>dotazníkového šetření</w:t>
      </w:r>
      <w:r w:rsidRPr="00D52B0E">
        <w:rPr>
          <w:lang w:eastAsia="cs-CZ"/>
        </w:rPr>
        <w:t>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Tab</w:t>
      </w:r>
      <w:r w:rsidR="009A7594">
        <w:rPr>
          <w:lang w:eastAsia="cs-CZ"/>
        </w:rPr>
        <w:t xml:space="preserve">. </w:t>
      </w:r>
      <w:proofErr w:type="gramStart"/>
      <w:r w:rsidR="009A7594">
        <w:rPr>
          <w:lang w:eastAsia="cs-CZ"/>
        </w:rPr>
        <w:t>č.</w:t>
      </w:r>
      <w:proofErr w:type="gramEnd"/>
      <w:r w:rsidR="009A7594">
        <w:rPr>
          <w:lang w:eastAsia="cs-CZ"/>
        </w:rPr>
        <w:t xml:space="preserve"> </w:t>
      </w:r>
      <w:r w:rsidRPr="00D52B0E">
        <w:rPr>
          <w:lang w:eastAsia="cs-CZ"/>
        </w:rPr>
        <w:t>2</w:t>
      </w:r>
      <w:r w:rsidR="00942580">
        <w:rPr>
          <w:lang w:eastAsia="cs-CZ"/>
        </w:rPr>
        <w:t xml:space="preserve"> </w:t>
      </w:r>
      <w:r w:rsidR="004E7855">
        <w:rPr>
          <w:lang w:eastAsia="cs-CZ"/>
        </w:rPr>
        <w:t xml:space="preserve">uvádí pro které země byly získány </w:t>
      </w:r>
      <w:r w:rsidRPr="00D52B0E">
        <w:rPr>
          <w:lang w:eastAsia="cs-CZ"/>
        </w:rPr>
        <w:t>standardy</w:t>
      </w:r>
      <w:r w:rsidR="004E7855">
        <w:rPr>
          <w:lang w:eastAsia="cs-CZ"/>
        </w:rPr>
        <w:t xml:space="preserve"> kvality</w:t>
      </w:r>
      <w:r w:rsidRPr="00D52B0E">
        <w:rPr>
          <w:lang w:eastAsia="cs-CZ"/>
        </w:rPr>
        <w:t>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Některé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země</w:t>
      </w:r>
      <w:r w:rsidR="00942580">
        <w:rPr>
          <w:lang w:eastAsia="cs-CZ"/>
        </w:rPr>
        <w:t xml:space="preserve"> </w:t>
      </w:r>
      <w:r w:rsidR="009A7594">
        <w:rPr>
          <w:lang w:eastAsia="cs-CZ"/>
        </w:rPr>
        <w:t>vy</w:t>
      </w:r>
      <w:r w:rsidRPr="00D52B0E">
        <w:rPr>
          <w:lang w:eastAsia="cs-CZ"/>
        </w:rPr>
        <w:t>plnily</w:t>
      </w:r>
      <w:r w:rsidR="00942580">
        <w:rPr>
          <w:lang w:eastAsia="cs-CZ"/>
        </w:rPr>
        <w:t xml:space="preserve"> </w:t>
      </w:r>
      <w:r w:rsidR="009A7594">
        <w:rPr>
          <w:lang w:eastAsia="cs-CZ"/>
        </w:rPr>
        <w:t xml:space="preserve">dotazník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mezinárodní</w:t>
      </w:r>
      <w:r w:rsidR="00942580">
        <w:rPr>
          <w:lang w:eastAsia="cs-CZ"/>
        </w:rPr>
        <w:t xml:space="preserve"> </w:t>
      </w:r>
      <w:r w:rsidR="009A7594">
        <w:rPr>
          <w:lang w:eastAsia="cs-CZ"/>
        </w:rPr>
        <w:t>standardy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0B0421">
        <w:rPr>
          <w:lang w:eastAsia="cs-CZ"/>
        </w:rPr>
        <w:t xml:space="preserve">většina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své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vlastní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národní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jedna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partnerská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země</w:t>
      </w:r>
      <w:r w:rsidR="00942580">
        <w:rPr>
          <w:lang w:eastAsia="cs-CZ"/>
        </w:rPr>
        <w:t xml:space="preserve"> </w:t>
      </w:r>
      <w:r w:rsidR="009A7594">
        <w:rPr>
          <w:lang w:eastAsia="cs-CZ"/>
        </w:rPr>
        <w:t xml:space="preserve">poskytla </w:t>
      </w:r>
      <w:r w:rsidRPr="00D52B0E">
        <w:rPr>
          <w:lang w:eastAsia="cs-CZ"/>
        </w:rPr>
        <w:t>standard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používan</w:t>
      </w:r>
      <w:r w:rsidR="009A7594">
        <w:rPr>
          <w:lang w:eastAsia="cs-CZ"/>
        </w:rPr>
        <w:t>ý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ve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Francii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(</w:t>
      </w:r>
      <w:proofErr w:type="spellStart"/>
      <w:r w:rsidRPr="00D52B0E">
        <w:rPr>
          <w:lang w:eastAsia="cs-CZ"/>
        </w:rPr>
        <w:t>Qualit</w:t>
      </w:r>
      <w:r w:rsidR="004E7855">
        <w:rPr>
          <w:lang w:eastAsia="cs-CZ"/>
        </w:rPr>
        <w:t>é</w:t>
      </w:r>
      <w:proofErr w:type="spellEnd"/>
      <w:r w:rsidR="00942580">
        <w:rPr>
          <w:lang w:eastAsia="cs-CZ"/>
        </w:rPr>
        <w:t xml:space="preserve"> </w:t>
      </w:r>
      <w:proofErr w:type="spellStart"/>
      <w:r w:rsidRPr="00D52B0E">
        <w:rPr>
          <w:lang w:eastAsia="cs-CZ"/>
        </w:rPr>
        <w:t>Totale</w:t>
      </w:r>
      <w:proofErr w:type="spellEnd"/>
      <w:r w:rsidR="00942580">
        <w:rPr>
          <w:lang w:eastAsia="cs-CZ"/>
        </w:rPr>
        <w:t xml:space="preserve"> </w:t>
      </w:r>
      <w:r w:rsidRPr="00D52B0E">
        <w:rPr>
          <w:lang w:eastAsia="cs-CZ"/>
        </w:rPr>
        <w:t>CIBC).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023EE" w:rsidP="009023EE">
      <w:pPr>
        <w:pStyle w:val="Titulek"/>
        <w:rPr>
          <w:color w:val="000000"/>
          <w:sz w:val="27"/>
          <w:szCs w:val="27"/>
          <w:lang w:eastAsia="cs-CZ"/>
        </w:rPr>
      </w:pPr>
      <w:bookmarkStart w:id="21" w:name="_Toc2251654"/>
      <w:r>
        <w:t xml:space="preserve">Tabulka č. </w:t>
      </w:r>
      <w:fldSimple w:instr=" SEQ Tabulka_č. \* ARABIC ">
        <w:r w:rsidR="00B91F51">
          <w:rPr>
            <w:noProof/>
          </w:rPr>
          <w:t>2</w:t>
        </w:r>
      </w:fldSimple>
      <w:r>
        <w:t>: P</w:t>
      </w:r>
      <w:r w:rsidR="00995FEE" w:rsidRPr="00D52B0E">
        <w:rPr>
          <w:lang w:eastAsia="cs-CZ"/>
        </w:rPr>
        <w:t>artnerské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země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zaslané standardy </w:t>
      </w:r>
      <w:bookmarkEnd w:id="21"/>
      <w:r>
        <w:rPr>
          <w:lang w:eastAsia="cs-CZ"/>
        </w:rPr>
        <w:t>kvality</w:t>
      </w: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2518"/>
        <w:gridCol w:w="6662"/>
      </w:tblGrid>
      <w:tr w:rsidR="00875B75" w:rsidRPr="009023EE" w:rsidTr="00875B75">
        <w:tc>
          <w:tcPr>
            <w:tcW w:w="25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B75" w:rsidRPr="009023EE" w:rsidRDefault="00875B75" w:rsidP="009023EE">
            <w:pPr>
              <w:jc w:val="left"/>
              <w:rPr>
                <w:b/>
                <w:lang w:eastAsia="cs-CZ"/>
              </w:rPr>
            </w:pPr>
            <w:r w:rsidRPr="009023EE">
              <w:rPr>
                <w:b/>
                <w:lang w:eastAsia="cs-CZ"/>
              </w:rPr>
              <w:t>Země partnerské organizace</w:t>
            </w:r>
          </w:p>
        </w:tc>
        <w:tc>
          <w:tcPr>
            <w:tcW w:w="6662" w:type="dxa"/>
            <w:tcBorders>
              <w:top w:val="single" w:sz="4" w:space="0" w:color="95B3D7" w:themeColor="accent1" w:themeTint="99"/>
            </w:tcBorders>
            <w:shd w:val="clear" w:color="auto" w:fill="FFFFFF"/>
            <w:vAlign w:val="center"/>
          </w:tcPr>
          <w:p w:rsidR="00875B75" w:rsidRPr="00875B75" w:rsidRDefault="00875B75" w:rsidP="00875B75">
            <w:pPr>
              <w:jc w:val="left"/>
              <w:rPr>
                <w:rFonts w:cstheme="minorHAnsi"/>
                <w:b/>
                <w:lang w:eastAsia="cs-CZ"/>
              </w:rPr>
            </w:pPr>
            <w:r w:rsidRPr="00875B75">
              <w:rPr>
                <w:rFonts w:cstheme="minorHAnsi"/>
                <w:b/>
                <w:lang w:eastAsia="cs-CZ"/>
              </w:rPr>
              <w:t>Standard kvality</w:t>
            </w:r>
          </w:p>
        </w:tc>
      </w:tr>
      <w:tr w:rsidR="00875B75" w:rsidRPr="00995FEE" w:rsidTr="00875B75">
        <w:tc>
          <w:tcPr>
            <w:tcW w:w="2518" w:type="dxa"/>
            <w:tcBorders>
              <w:top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4E7855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Nizozem</w:t>
            </w:r>
            <w:r w:rsidR="004E7855">
              <w:rPr>
                <w:lang w:eastAsia="cs-CZ"/>
              </w:rPr>
              <w:t>sko</w:t>
            </w:r>
          </w:p>
        </w:tc>
        <w:tc>
          <w:tcPr>
            <w:tcW w:w="6662" w:type="dxa"/>
            <w:shd w:val="clear" w:color="auto" w:fill="DBE5F1"/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proofErr w:type="spellStart"/>
            <w:r w:rsidRPr="00875B75">
              <w:rPr>
                <w:rFonts w:asciiTheme="minorHAnsi" w:hAnsiTheme="minorHAnsi" w:cstheme="minorHAnsi"/>
              </w:rPr>
              <w:t>Noloc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5B75">
              <w:rPr>
                <w:rFonts w:asciiTheme="minorHAnsi" w:hAnsiTheme="minorHAnsi" w:cstheme="minorHAnsi"/>
              </w:rPr>
              <w:t>Erkend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5B75">
              <w:rPr>
                <w:rFonts w:asciiTheme="minorHAnsi" w:hAnsiTheme="minorHAnsi" w:cstheme="minorHAnsi"/>
              </w:rPr>
              <w:t>Loopbaanprofessional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75B75">
              <w:rPr>
                <w:rFonts w:asciiTheme="minorHAnsi" w:hAnsiTheme="minorHAnsi" w:cstheme="minorHAnsi"/>
              </w:rPr>
              <w:t>Noloc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Acknowledged Career Professional)</w:t>
            </w:r>
          </w:p>
        </w:tc>
      </w:tr>
      <w:tr w:rsidR="00875B75" w:rsidRPr="00995FEE" w:rsidTr="00875B75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  <w:tc>
          <w:tcPr>
            <w:tcW w:w="6662" w:type="dxa"/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r w:rsidRPr="00875B75">
              <w:rPr>
                <w:rFonts w:asciiTheme="minorHAnsi" w:hAnsiTheme="minorHAnsi" w:cstheme="minorHAnsi"/>
              </w:rPr>
              <w:t>OVAL</w:t>
            </w:r>
          </w:p>
        </w:tc>
      </w:tr>
      <w:tr w:rsidR="00875B75" w:rsidRPr="00995FEE" w:rsidTr="00875B75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 xml:space="preserve"> </w:t>
            </w:r>
          </w:p>
        </w:tc>
        <w:tc>
          <w:tcPr>
            <w:tcW w:w="6662" w:type="dxa"/>
            <w:shd w:val="clear" w:color="auto" w:fill="DBE5F1"/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proofErr w:type="spellStart"/>
            <w:r w:rsidRPr="00875B75">
              <w:rPr>
                <w:rFonts w:asciiTheme="minorHAnsi" w:hAnsiTheme="minorHAnsi" w:cstheme="minorHAnsi"/>
              </w:rPr>
              <w:t>Blik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op </w:t>
            </w:r>
            <w:proofErr w:type="spellStart"/>
            <w:r w:rsidRPr="00875B75">
              <w:rPr>
                <w:rFonts w:asciiTheme="minorHAnsi" w:hAnsiTheme="minorHAnsi" w:cstheme="minorHAnsi"/>
              </w:rPr>
              <w:t>Werk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5B75">
              <w:rPr>
                <w:rFonts w:asciiTheme="minorHAnsi" w:hAnsiTheme="minorHAnsi" w:cstheme="minorHAnsi"/>
              </w:rPr>
              <w:t>Keurmerk</w:t>
            </w:r>
            <w:proofErr w:type="spellEnd"/>
          </w:p>
        </w:tc>
      </w:tr>
      <w:tr w:rsidR="00875B75" w:rsidRPr="00995FEE" w:rsidTr="00875B75">
        <w:tc>
          <w:tcPr>
            <w:tcW w:w="2518" w:type="dxa"/>
            <w:tcBorders>
              <w:bottom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95B3D7" w:themeColor="accent1" w:themeTint="99"/>
            </w:tcBorders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r w:rsidRPr="00875B75">
              <w:rPr>
                <w:rFonts w:asciiTheme="minorHAnsi" w:hAnsiTheme="minorHAnsi" w:cstheme="minorHAnsi"/>
              </w:rPr>
              <w:t xml:space="preserve">Register </w:t>
            </w:r>
            <w:proofErr w:type="spellStart"/>
            <w:r w:rsidRPr="00875B75">
              <w:rPr>
                <w:rFonts w:asciiTheme="minorHAnsi" w:hAnsiTheme="minorHAnsi" w:cstheme="minorHAnsi"/>
              </w:rPr>
              <w:t>Loopbaanprofessional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/ Registered Career Guidance Professional</w:t>
            </w:r>
          </w:p>
        </w:tc>
      </w:tr>
      <w:tr w:rsidR="00875B75" w:rsidRPr="00995FEE" w:rsidTr="00875B75">
        <w:tc>
          <w:tcPr>
            <w:tcW w:w="2518" w:type="dxa"/>
            <w:tcBorders>
              <w:top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Německo</w:t>
            </w:r>
          </w:p>
        </w:tc>
        <w:tc>
          <w:tcPr>
            <w:tcW w:w="6662" w:type="dxa"/>
            <w:tcBorders>
              <w:top w:val="single" w:sz="4" w:space="0" w:color="95B3D7" w:themeColor="accent1" w:themeTint="99"/>
            </w:tcBorders>
            <w:shd w:val="clear" w:color="auto" w:fill="DBE5F1"/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proofErr w:type="spellStart"/>
            <w:r w:rsidRPr="00875B75">
              <w:rPr>
                <w:rFonts w:asciiTheme="minorHAnsi" w:hAnsiTheme="minorHAnsi" w:cstheme="minorHAnsi"/>
              </w:rPr>
              <w:t>BerufsBeratungsRegister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(Career guidance register)</w:t>
            </w:r>
          </w:p>
        </w:tc>
      </w:tr>
      <w:tr w:rsidR="00875B75" w:rsidRPr="00995FEE" w:rsidTr="00875B75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  <w:tc>
          <w:tcPr>
            <w:tcW w:w="6662" w:type="dxa"/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r w:rsidRPr="00875B75">
              <w:rPr>
                <w:rFonts w:asciiTheme="minorHAnsi" w:hAnsiTheme="minorHAnsi" w:cstheme="minorHAnsi"/>
              </w:rPr>
              <w:t>Quality Frame Berliner Model</w:t>
            </w:r>
          </w:p>
        </w:tc>
      </w:tr>
      <w:tr w:rsidR="00875B75" w:rsidRPr="00995FEE" w:rsidTr="00875B75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  <w:tc>
          <w:tcPr>
            <w:tcW w:w="6662" w:type="dxa"/>
            <w:shd w:val="clear" w:color="auto" w:fill="DBE5F1"/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proofErr w:type="spellStart"/>
            <w:r w:rsidRPr="00875B75">
              <w:rPr>
                <w:rFonts w:asciiTheme="minorHAnsi" w:hAnsiTheme="minorHAnsi" w:cstheme="minorHAnsi"/>
              </w:rPr>
              <w:t>Kundenorientierte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5B75">
              <w:rPr>
                <w:rFonts w:asciiTheme="minorHAnsi" w:hAnsiTheme="minorHAnsi" w:cstheme="minorHAnsi"/>
              </w:rPr>
              <w:t>Qualitätstestierung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5B75">
              <w:rPr>
                <w:rFonts w:asciiTheme="minorHAnsi" w:hAnsiTheme="minorHAnsi" w:cstheme="minorHAnsi"/>
              </w:rPr>
              <w:t>für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5B75">
              <w:rPr>
                <w:rFonts w:asciiTheme="minorHAnsi" w:hAnsiTheme="minorHAnsi" w:cstheme="minorHAnsi"/>
              </w:rPr>
              <w:t>Beratungsorganisationen</w:t>
            </w:r>
            <w:proofErr w:type="spellEnd"/>
          </w:p>
        </w:tc>
      </w:tr>
      <w:tr w:rsidR="00875B75" w:rsidRPr="00995FEE" w:rsidTr="00875B75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  <w:tc>
          <w:tcPr>
            <w:tcW w:w="6662" w:type="dxa"/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proofErr w:type="spellStart"/>
            <w:r w:rsidRPr="00875B75">
              <w:rPr>
                <w:rFonts w:asciiTheme="minorHAnsi" w:hAnsiTheme="minorHAnsi" w:cstheme="minorHAnsi"/>
              </w:rPr>
              <w:t>BeQu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Standard</w:t>
            </w:r>
          </w:p>
        </w:tc>
      </w:tr>
      <w:tr w:rsidR="00875B75" w:rsidRPr="00995FEE" w:rsidTr="00875B75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  <w:tc>
          <w:tcPr>
            <w:tcW w:w="6662" w:type="dxa"/>
            <w:shd w:val="clear" w:color="auto" w:fill="DBE5F1"/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r w:rsidRPr="00875B75">
              <w:rPr>
                <w:rFonts w:asciiTheme="minorHAnsi" w:hAnsiTheme="minorHAnsi" w:cstheme="minorHAnsi"/>
              </w:rPr>
              <w:t>Quality Standards for Guidance Practitioners in the Area of Education, Career and Employment</w:t>
            </w:r>
          </w:p>
        </w:tc>
      </w:tr>
      <w:tr w:rsidR="00875B75" w:rsidRPr="00995FEE" w:rsidTr="004E7855">
        <w:tc>
          <w:tcPr>
            <w:tcW w:w="2518" w:type="dxa"/>
            <w:tcBorders>
              <w:bottom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95B3D7" w:themeColor="accent1" w:themeTint="99"/>
            </w:tcBorders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r w:rsidRPr="00875B75">
              <w:rPr>
                <w:rFonts w:asciiTheme="minorHAnsi" w:hAnsiTheme="minorHAnsi" w:cstheme="minorHAnsi"/>
              </w:rPr>
              <w:t>Certified provider of educational guidance and counselling</w:t>
            </w:r>
          </w:p>
        </w:tc>
      </w:tr>
      <w:tr w:rsidR="00875B75" w:rsidRPr="00995FEE" w:rsidTr="004E7855">
        <w:tc>
          <w:tcPr>
            <w:tcW w:w="2518" w:type="dxa"/>
            <w:tcBorders>
              <w:top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Česká</w:t>
            </w:r>
            <w:r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republika</w:t>
            </w:r>
          </w:p>
        </w:tc>
        <w:tc>
          <w:tcPr>
            <w:tcW w:w="666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/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proofErr w:type="spellStart"/>
            <w:r w:rsidRPr="00875B75">
              <w:rPr>
                <w:rFonts w:asciiTheme="minorHAnsi" w:hAnsiTheme="minorHAnsi" w:cstheme="minorHAnsi"/>
              </w:rPr>
              <w:t>Euroguidance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National Career Guidance Award</w:t>
            </w:r>
          </w:p>
        </w:tc>
      </w:tr>
      <w:tr w:rsidR="004E7855" w:rsidRPr="00995FEE" w:rsidTr="004E7855">
        <w:tc>
          <w:tcPr>
            <w:tcW w:w="2518" w:type="dxa"/>
            <w:tcBorders>
              <w:bottom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855" w:rsidRPr="00D52B0E" w:rsidRDefault="004E7855" w:rsidP="00942580">
            <w:pPr>
              <w:rPr>
                <w:lang w:eastAsia="cs-CZ"/>
              </w:rPr>
            </w:pPr>
          </w:p>
        </w:tc>
        <w:tc>
          <w:tcPr>
            <w:tcW w:w="666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4E7855" w:rsidRPr="00875B75" w:rsidRDefault="004E7855" w:rsidP="00875B75">
            <w:pPr>
              <w:pStyle w:val="UoDBody"/>
              <w:rPr>
                <w:rFonts w:asciiTheme="minorHAnsi" w:hAnsiTheme="minorHAnsi" w:cstheme="minorHAnsi"/>
              </w:rPr>
            </w:pPr>
            <w:r w:rsidRPr="00875B75">
              <w:rPr>
                <w:rFonts w:asciiTheme="minorHAnsi" w:hAnsiTheme="minorHAnsi" w:cstheme="minorHAnsi"/>
              </w:rPr>
              <w:t>IMPROVE – project Improving Validation of Not-Formal Learning in European Career Guidance Practitioners</w:t>
            </w:r>
          </w:p>
        </w:tc>
      </w:tr>
      <w:tr w:rsidR="00875B75" w:rsidRPr="00995FEE" w:rsidTr="004E7855">
        <w:tc>
          <w:tcPr>
            <w:tcW w:w="2518" w:type="dxa"/>
            <w:tcBorders>
              <w:top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Slovensko</w:t>
            </w:r>
          </w:p>
        </w:tc>
        <w:tc>
          <w:tcPr>
            <w:tcW w:w="6662" w:type="dxa"/>
            <w:tcBorders>
              <w:top w:val="single" w:sz="4" w:space="0" w:color="95B3D7" w:themeColor="accent1" w:themeTint="99"/>
            </w:tcBorders>
            <w:shd w:val="clear" w:color="auto" w:fill="DBE5F1" w:themeFill="accent1" w:themeFillTint="33"/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r w:rsidRPr="00875B75">
              <w:rPr>
                <w:rFonts w:asciiTheme="minorHAnsi" w:hAnsiTheme="minorHAnsi" w:cstheme="minorHAnsi"/>
              </w:rPr>
              <w:t>Quality standards of supported employment</w:t>
            </w:r>
          </w:p>
        </w:tc>
      </w:tr>
      <w:tr w:rsidR="00875B75" w:rsidRPr="00995FEE" w:rsidTr="00875B75">
        <w:tc>
          <w:tcPr>
            <w:tcW w:w="25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Norsko</w:t>
            </w:r>
          </w:p>
        </w:tc>
        <w:tc>
          <w:tcPr>
            <w:tcW w:w="666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r w:rsidRPr="00875B75">
              <w:rPr>
                <w:rFonts w:asciiTheme="minorHAnsi" w:hAnsiTheme="minorHAnsi" w:cstheme="minorHAnsi"/>
              </w:rPr>
              <w:t>Recommendations for guidance in schools</w:t>
            </w:r>
          </w:p>
        </w:tc>
      </w:tr>
      <w:tr w:rsidR="00875B75" w:rsidRPr="00995FEE" w:rsidTr="00875B75">
        <w:tc>
          <w:tcPr>
            <w:tcW w:w="2518" w:type="dxa"/>
            <w:tcBorders>
              <w:top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Mezinárodní</w:t>
            </w:r>
          </w:p>
        </w:tc>
        <w:tc>
          <w:tcPr>
            <w:tcW w:w="6662" w:type="dxa"/>
            <w:tcBorders>
              <w:top w:val="single" w:sz="4" w:space="0" w:color="95B3D7" w:themeColor="accent1" w:themeTint="99"/>
            </w:tcBorders>
            <w:shd w:val="clear" w:color="auto" w:fill="DBE5F1"/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  <w:lang w:val="fr-FR"/>
              </w:rPr>
            </w:pPr>
            <w:r w:rsidRPr="00875B75">
              <w:rPr>
                <w:rFonts w:asciiTheme="minorHAnsi" w:hAnsiTheme="minorHAnsi" w:cstheme="minorHAnsi"/>
                <w:lang w:val="fr-FR"/>
              </w:rPr>
              <w:t>Qualité Europe Bilan de Compétences</w:t>
            </w:r>
          </w:p>
        </w:tc>
      </w:tr>
      <w:tr w:rsidR="00875B75" w:rsidRPr="00995FEE" w:rsidTr="00875B75">
        <w:tc>
          <w:tcPr>
            <w:tcW w:w="2518" w:type="dxa"/>
            <w:tcBorders>
              <w:bottom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95B3D7" w:themeColor="accent1" w:themeTint="99"/>
            </w:tcBorders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proofErr w:type="spellStart"/>
            <w:r w:rsidRPr="00875B75">
              <w:rPr>
                <w:rFonts w:asciiTheme="minorHAnsi" w:hAnsiTheme="minorHAnsi" w:cstheme="minorHAnsi"/>
              </w:rPr>
              <w:t>Qualite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5B75">
              <w:rPr>
                <w:rFonts w:asciiTheme="minorHAnsi" w:hAnsiTheme="minorHAnsi" w:cstheme="minorHAnsi"/>
              </w:rPr>
              <w:t>Totale</w:t>
            </w:r>
            <w:proofErr w:type="spellEnd"/>
            <w:r w:rsidRPr="00875B75">
              <w:rPr>
                <w:rFonts w:asciiTheme="minorHAnsi" w:hAnsiTheme="minorHAnsi" w:cstheme="minorHAnsi"/>
              </w:rPr>
              <w:t xml:space="preserve"> CIBC (French standard)</w:t>
            </w:r>
          </w:p>
        </w:tc>
      </w:tr>
      <w:tr w:rsidR="00875B75" w:rsidRPr="00995FEE" w:rsidTr="00875B75">
        <w:tc>
          <w:tcPr>
            <w:tcW w:w="2518" w:type="dxa"/>
            <w:tcBorders>
              <w:top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Rakousko</w:t>
            </w:r>
          </w:p>
        </w:tc>
        <w:tc>
          <w:tcPr>
            <w:tcW w:w="6662" w:type="dxa"/>
            <w:tcBorders>
              <w:top w:val="single" w:sz="4" w:space="0" w:color="95B3D7" w:themeColor="accent1" w:themeTint="99"/>
            </w:tcBorders>
            <w:shd w:val="clear" w:color="auto" w:fill="DBE5F1"/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r w:rsidRPr="00875B75">
              <w:rPr>
                <w:rFonts w:asciiTheme="minorHAnsi" w:hAnsiTheme="minorHAnsi" w:cstheme="minorHAnsi"/>
              </w:rPr>
              <w:t>European Career Guidance Certificate</w:t>
            </w:r>
          </w:p>
        </w:tc>
      </w:tr>
      <w:tr w:rsidR="00875B75" w:rsidRPr="00995FEE" w:rsidTr="00875B75">
        <w:tc>
          <w:tcPr>
            <w:tcW w:w="2518" w:type="dxa"/>
            <w:tcBorders>
              <w:bottom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95B3D7" w:themeColor="accent1" w:themeTint="99"/>
            </w:tcBorders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r w:rsidRPr="00875B75">
              <w:rPr>
                <w:rFonts w:asciiTheme="minorHAnsi" w:hAnsiTheme="minorHAnsi" w:cstheme="minorHAnsi"/>
              </w:rPr>
              <w:t>Certified Adult Educator</w:t>
            </w:r>
          </w:p>
        </w:tc>
      </w:tr>
      <w:tr w:rsidR="00875B75" w:rsidRPr="00995FEE" w:rsidTr="00875B75">
        <w:tc>
          <w:tcPr>
            <w:tcW w:w="2518" w:type="dxa"/>
            <w:tcBorders>
              <w:top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Spojené</w:t>
            </w:r>
            <w:r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království</w:t>
            </w:r>
          </w:p>
        </w:tc>
        <w:tc>
          <w:tcPr>
            <w:tcW w:w="6662" w:type="dxa"/>
            <w:tcBorders>
              <w:top w:val="single" w:sz="4" w:space="0" w:color="95B3D7" w:themeColor="accent1" w:themeTint="99"/>
            </w:tcBorders>
            <w:shd w:val="clear" w:color="auto" w:fill="DBE5F1"/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r w:rsidRPr="00875B75">
              <w:rPr>
                <w:rFonts w:asciiTheme="minorHAnsi" w:hAnsiTheme="minorHAnsi" w:cstheme="minorHAnsi"/>
              </w:rPr>
              <w:t>The Matrix Standard</w:t>
            </w:r>
          </w:p>
        </w:tc>
      </w:tr>
      <w:tr w:rsidR="00875B75" w:rsidRPr="00995FEE" w:rsidTr="00875B75">
        <w:tc>
          <w:tcPr>
            <w:tcW w:w="2518" w:type="dxa"/>
            <w:tcBorders>
              <w:bottom w:val="single" w:sz="4" w:space="0" w:color="95B3D7" w:themeColor="accent1" w:themeTint="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B75" w:rsidRPr="00995FEE" w:rsidRDefault="00875B75" w:rsidP="0094258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95B3D7" w:themeColor="accent1" w:themeTint="99"/>
            </w:tcBorders>
          </w:tcPr>
          <w:p w:rsidR="00875B75" w:rsidRPr="00875B75" w:rsidRDefault="00875B75" w:rsidP="00875B75">
            <w:pPr>
              <w:pStyle w:val="UoDBody"/>
              <w:rPr>
                <w:rFonts w:asciiTheme="minorHAnsi" w:hAnsiTheme="minorHAnsi" w:cstheme="minorHAnsi"/>
              </w:rPr>
            </w:pPr>
            <w:r w:rsidRPr="00875B75">
              <w:rPr>
                <w:rFonts w:asciiTheme="minorHAnsi" w:hAnsiTheme="minorHAnsi" w:cstheme="minorHAnsi"/>
              </w:rPr>
              <w:t xml:space="preserve">Quality in Careers </w:t>
            </w:r>
          </w:p>
        </w:tc>
      </w:tr>
    </w:tbl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4E7855" w:rsidP="00A35040">
      <w:pPr>
        <w:pStyle w:val="Nadpis2"/>
        <w:rPr>
          <w:color w:val="000000"/>
          <w:sz w:val="36"/>
          <w:szCs w:val="36"/>
          <w:lang w:eastAsia="cs-CZ"/>
        </w:rPr>
      </w:pPr>
      <w:bookmarkStart w:id="22" w:name="_Toc10107931"/>
      <w:bookmarkStart w:id="23" w:name="_Toc11240917"/>
      <w:r>
        <w:rPr>
          <w:lang w:eastAsia="cs-CZ"/>
        </w:rPr>
        <w:t>T</w:t>
      </w:r>
      <w:r w:rsidR="00995FEE" w:rsidRPr="00D52B0E">
        <w:rPr>
          <w:lang w:eastAsia="cs-CZ"/>
        </w:rPr>
        <w:t>ypy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standardů</w:t>
      </w:r>
      <w:r w:rsidR="00942580">
        <w:rPr>
          <w:color w:val="000000"/>
          <w:sz w:val="36"/>
          <w:szCs w:val="36"/>
          <w:lang w:eastAsia="cs-CZ"/>
        </w:rPr>
        <w:t xml:space="preserve"> </w:t>
      </w:r>
      <w:r w:rsidR="00995FEE" w:rsidRPr="00D52B0E">
        <w:rPr>
          <w:lang w:eastAsia="cs-CZ"/>
        </w:rPr>
        <w:t>kvality</w:t>
      </w:r>
      <w:bookmarkEnd w:id="22"/>
      <w:bookmarkEnd w:id="23"/>
    </w:p>
    <w:p w:rsidR="00995FEE" w:rsidRPr="003C263F" w:rsidRDefault="00875B75" w:rsidP="003C263F">
      <w:r w:rsidRPr="003C263F">
        <w:t>V</w:t>
      </w:r>
      <w:r w:rsidR="003C263F">
        <w:t xml:space="preserve">e </w:t>
      </w:r>
      <w:r w:rsidR="00876546">
        <w:t xml:space="preserve">zkoumaném vzorku </w:t>
      </w:r>
      <w:r w:rsidR="004E7855">
        <w:t xml:space="preserve">jsou </w:t>
      </w:r>
      <w:r w:rsidRPr="003C263F">
        <w:t xml:space="preserve">poměrně </w:t>
      </w:r>
      <w:r w:rsidR="00995FEE" w:rsidRPr="003C263F">
        <w:t>velk</w:t>
      </w:r>
      <w:r w:rsidRPr="003C263F">
        <w:t>é</w:t>
      </w:r>
      <w:r w:rsidR="00942580" w:rsidRPr="003C263F">
        <w:t xml:space="preserve"> </w:t>
      </w:r>
      <w:r w:rsidRPr="003C263F">
        <w:t>rozdíly</w:t>
      </w:r>
      <w:r w:rsidR="009F3E78" w:rsidRPr="003C263F">
        <w:t xml:space="preserve"> </w:t>
      </w:r>
      <w:r w:rsidR="00876546">
        <w:t>v</w:t>
      </w:r>
      <w:r w:rsidR="004E7855">
        <w:t>e velikosti</w:t>
      </w:r>
      <w:r w:rsidR="00876546">
        <w:t> cílové skupin</w:t>
      </w:r>
      <w:r w:rsidR="004E7855">
        <w:t>y</w:t>
      </w:r>
      <w:r w:rsidR="00876546">
        <w:t xml:space="preserve"> standardů kvality</w:t>
      </w:r>
      <w:r w:rsidR="004E7855">
        <w:t>.</w:t>
      </w:r>
      <w:r w:rsidR="00876546">
        <w:t xml:space="preserve"> </w:t>
      </w:r>
      <w:r w:rsidR="004E7855">
        <w:t xml:space="preserve">Vyskytuje se zde </w:t>
      </w:r>
      <w:r w:rsidR="00876546">
        <w:t>standard kvality</w:t>
      </w:r>
      <w:r w:rsidR="004E7855">
        <w:t xml:space="preserve"> platný jen v </w:t>
      </w:r>
      <w:r w:rsidR="009F3E78" w:rsidRPr="003C263F">
        <w:t>jedn</w:t>
      </w:r>
      <w:r w:rsidR="004E7855">
        <w:t>é</w:t>
      </w:r>
      <w:r w:rsidR="009F3E78" w:rsidRPr="003C263F">
        <w:t xml:space="preserve"> </w:t>
      </w:r>
      <w:r w:rsidR="004E7855">
        <w:t>organizaci</w:t>
      </w:r>
      <w:r w:rsidR="00876546">
        <w:t>,</w:t>
      </w:r>
      <w:r w:rsidR="009F3E78" w:rsidRPr="003C263F">
        <w:t xml:space="preserve"> </w:t>
      </w:r>
      <w:r w:rsidR="004E7855">
        <w:t xml:space="preserve">ale také </w:t>
      </w:r>
      <w:r w:rsidR="009F3E78" w:rsidRPr="003C263F">
        <w:t>standard platný v </w:t>
      </w:r>
      <w:r w:rsidR="00995FEE" w:rsidRPr="003C263F">
        <w:t>1</w:t>
      </w:r>
      <w:r w:rsidR="009F3E78" w:rsidRPr="003C263F">
        <w:t>.</w:t>
      </w:r>
      <w:r w:rsidR="00995FEE" w:rsidRPr="003C263F">
        <w:t>823</w:t>
      </w:r>
      <w:r w:rsidR="00942580" w:rsidRPr="003C263F">
        <w:t xml:space="preserve"> </w:t>
      </w:r>
      <w:r w:rsidR="00995FEE" w:rsidRPr="003C263F">
        <w:t>organizací</w:t>
      </w:r>
      <w:r w:rsidR="009F3E78" w:rsidRPr="003C263F">
        <w:t>ch</w:t>
      </w:r>
      <w:r w:rsidR="001B76E8" w:rsidRPr="003C263F">
        <w:t>.</w:t>
      </w:r>
      <w:r w:rsidR="00942580" w:rsidRPr="003C263F">
        <w:t xml:space="preserve"> </w:t>
      </w:r>
      <w:r w:rsidR="00995FEE" w:rsidRPr="003C263F">
        <w:t>Sedm</w:t>
      </w:r>
      <w:r w:rsidR="00942580" w:rsidRPr="003C263F">
        <w:t xml:space="preserve"> </w:t>
      </w:r>
      <w:r w:rsidR="009F3E78" w:rsidRPr="003C263F">
        <w:t xml:space="preserve">standardů kvality </w:t>
      </w:r>
      <w:r w:rsidR="004E7855">
        <w:t xml:space="preserve">je </w:t>
      </w:r>
      <w:r w:rsidR="003C263F" w:rsidRPr="003C263F">
        <w:t xml:space="preserve">určeno </w:t>
      </w:r>
      <w:r w:rsidR="00995FEE" w:rsidRPr="003C263F">
        <w:t>pro</w:t>
      </w:r>
      <w:r w:rsidR="00942580" w:rsidRPr="003C263F">
        <w:t xml:space="preserve"> </w:t>
      </w:r>
      <w:r w:rsidR="003C263F" w:rsidRPr="003C263F">
        <w:t>kariérové poradce</w:t>
      </w:r>
      <w:r w:rsidR="000B0421">
        <w:t xml:space="preserve">, z nichž je v průměru </w:t>
      </w:r>
      <w:r w:rsidR="00876546">
        <w:t xml:space="preserve">jeden standard k dispozici </w:t>
      </w:r>
      <w:r w:rsidR="00995FEE" w:rsidRPr="003C263F">
        <w:t>448</w:t>
      </w:r>
      <w:r w:rsidR="00942580" w:rsidRPr="003C263F">
        <w:t xml:space="preserve"> </w:t>
      </w:r>
      <w:r w:rsidR="00995FEE" w:rsidRPr="003C263F">
        <w:t>osob</w:t>
      </w:r>
      <w:r w:rsidR="00876546">
        <w:t>ám</w:t>
      </w:r>
      <w:r w:rsidR="001B76E8" w:rsidRPr="003C263F">
        <w:t>.</w:t>
      </w:r>
      <w:r w:rsidR="003C263F" w:rsidRPr="003C263F">
        <w:t xml:space="preserve"> </w:t>
      </w:r>
      <w:r w:rsidR="00995FEE" w:rsidRPr="003C263F">
        <w:t>Většina</w:t>
      </w:r>
      <w:r w:rsidR="00942580" w:rsidRPr="003C263F">
        <w:t xml:space="preserve"> </w:t>
      </w:r>
      <w:r w:rsidR="00995FEE" w:rsidRPr="003C263F">
        <w:t>předložených</w:t>
      </w:r>
      <w:r w:rsidR="00942580" w:rsidRPr="003C263F">
        <w:t xml:space="preserve"> </w:t>
      </w:r>
      <w:r w:rsidR="003C263F" w:rsidRPr="003C263F">
        <w:t xml:space="preserve">standardů kvality </w:t>
      </w:r>
      <w:r w:rsidR="000B0421">
        <w:t xml:space="preserve">je </w:t>
      </w:r>
      <w:r w:rsidR="00995FEE" w:rsidRPr="003C263F">
        <w:t>určena</w:t>
      </w:r>
      <w:r w:rsidR="00942580" w:rsidRPr="003C263F">
        <w:t xml:space="preserve"> </w:t>
      </w:r>
      <w:r w:rsidR="00995FEE" w:rsidRPr="003C263F">
        <w:t>pro</w:t>
      </w:r>
      <w:r w:rsidR="00942580" w:rsidRPr="003C263F">
        <w:t xml:space="preserve"> </w:t>
      </w:r>
      <w:r w:rsidR="00995FEE" w:rsidRPr="003C263F">
        <w:t>jednotlivce</w:t>
      </w:r>
      <w:r w:rsidR="00942580" w:rsidRPr="003C263F">
        <w:t xml:space="preserve"> </w:t>
      </w:r>
      <w:r w:rsidR="00995FEE" w:rsidRPr="003C263F">
        <w:t>nebo</w:t>
      </w:r>
      <w:r w:rsidR="00942580" w:rsidRPr="003C263F">
        <w:t xml:space="preserve"> </w:t>
      </w:r>
      <w:r w:rsidR="00995FEE" w:rsidRPr="003C263F">
        <w:t>organizace</w:t>
      </w:r>
      <w:r w:rsidR="00942580" w:rsidRPr="003C263F">
        <w:t xml:space="preserve"> </w:t>
      </w:r>
      <w:r w:rsidR="00995FEE" w:rsidRPr="003C263F">
        <w:t>pracující</w:t>
      </w:r>
      <w:r w:rsidR="00942580" w:rsidRPr="003C263F">
        <w:t xml:space="preserve"> </w:t>
      </w:r>
      <w:r w:rsidR="00995FEE" w:rsidRPr="003C263F">
        <w:t>se</w:t>
      </w:r>
      <w:r w:rsidR="00942580" w:rsidRPr="003C263F">
        <w:t xml:space="preserve"> </w:t>
      </w:r>
      <w:r w:rsidR="00995FEE" w:rsidRPr="003C263F">
        <w:t>všemi</w:t>
      </w:r>
      <w:r w:rsidR="00942580" w:rsidRPr="003C263F">
        <w:t xml:space="preserve"> </w:t>
      </w:r>
      <w:r w:rsidR="00995FEE" w:rsidRPr="003C263F">
        <w:t>věkovými</w:t>
      </w:r>
      <w:r w:rsidR="00942580" w:rsidRPr="003C263F">
        <w:t xml:space="preserve"> </w:t>
      </w:r>
      <w:r w:rsidR="00995FEE" w:rsidRPr="003C263F">
        <w:t>skupinami</w:t>
      </w:r>
      <w:r w:rsidR="00942580" w:rsidRPr="003C263F">
        <w:t xml:space="preserve"> </w:t>
      </w:r>
      <w:r w:rsidR="00995FEE" w:rsidRPr="003C263F">
        <w:t>nebo</w:t>
      </w:r>
      <w:r w:rsidR="00942580" w:rsidRPr="003C263F">
        <w:t xml:space="preserve"> </w:t>
      </w:r>
      <w:r w:rsidR="00995FEE" w:rsidRPr="003C263F">
        <w:t>dospělými</w:t>
      </w:r>
      <w:r w:rsidR="001B76E8" w:rsidRPr="003C263F">
        <w:t>.</w:t>
      </w:r>
      <w:r w:rsidR="00942580" w:rsidRPr="003C263F">
        <w:t xml:space="preserve"> </w:t>
      </w:r>
      <w:r w:rsidR="00995FEE" w:rsidRPr="003C263F">
        <w:t>Pouze</w:t>
      </w:r>
      <w:r w:rsidR="00942580" w:rsidRPr="003C263F">
        <w:t xml:space="preserve"> </w:t>
      </w:r>
      <w:r w:rsidR="00995FEE" w:rsidRPr="003C263F">
        <w:t>dv</w:t>
      </w:r>
      <w:r w:rsidR="003C263F" w:rsidRPr="003C263F">
        <w:t xml:space="preserve">a standardy kvality </w:t>
      </w:r>
      <w:r w:rsidR="000B0421">
        <w:t xml:space="preserve">jsou </w:t>
      </w:r>
      <w:r w:rsidR="00995FEE" w:rsidRPr="003C263F">
        <w:t>zaměřeny</w:t>
      </w:r>
      <w:r w:rsidR="00942580" w:rsidRPr="003C263F">
        <w:t xml:space="preserve"> </w:t>
      </w:r>
      <w:r w:rsidR="00995FEE" w:rsidRPr="003C263F">
        <w:t>na</w:t>
      </w:r>
      <w:r w:rsidR="00942580" w:rsidRPr="003C263F">
        <w:t xml:space="preserve"> </w:t>
      </w:r>
      <w:r w:rsidR="00995FEE" w:rsidRPr="003C263F">
        <w:t>služby</w:t>
      </w:r>
      <w:r w:rsidR="00942580" w:rsidRPr="003C263F">
        <w:t xml:space="preserve"> </w:t>
      </w:r>
      <w:r w:rsidR="003C263F" w:rsidRPr="003C263F">
        <w:t xml:space="preserve">pro </w:t>
      </w:r>
      <w:r w:rsidR="00995FEE" w:rsidRPr="003C263F">
        <w:t>mlad</w:t>
      </w:r>
      <w:r w:rsidR="003C263F" w:rsidRPr="003C263F">
        <w:t>é</w:t>
      </w:r>
      <w:r w:rsidR="00942580" w:rsidRPr="003C263F">
        <w:t xml:space="preserve"> </w:t>
      </w:r>
      <w:r w:rsidR="00995FEE" w:rsidRPr="003C263F">
        <w:t>a</w:t>
      </w:r>
      <w:r w:rsidR="00942580" w:rsidRPr="003C263F">
        <w:t xml:space="preserve"> </w:t>
      </w:r>
      <w:r w:rsidR="003C263F" w:rsidRPr="003C263F">
        <w:t xml:space="preserve">další </w:t>
      </w:r>
      <w:r w:rsidR="00995FEE" w:rsidRPr="003C263F">
        <w:t>dva</w:t>
      </w:r>
      <w:r w:rsidR="00942580" w:rsidRPr="003C263F">
        <w:t xml:space="preserve"> </w:t>
      </w:r>
      <w:r w:rsidR="00995FEE" w:rsidRPr="003C263F">
        <w:t>pro</w:t>
      </w:r>
      <w:r w:rsidR="00942580" w:rsidRPr="003C263F">
        <w:t xml:space="preserve"> </w:t>
      </w:r>
      <w:r w:rsidR="00995FEE" w:rsidRPr="003C263F">
        <w:t>klienty</w:t>
      </w:r>
      <w:r w:rsidR="00942580" w:rsidRPr="003C263F">
        <w:t xml:space="preserve"> </w:t>
      </w:r>
      <w:r w:rsidR="00995FEE" w:rsidRPr="003C263F">
        <w:t>speciálního</w:t>
      </w:r>
      <w:r w:rsidR="00942580" w:rsidRPr="003C263F">
        <w:t xml:space="preserve"> </w:t>
      </w:r>
      <w:r w:rsidR="00995FEE" w:rsidRPr="003C263F">
        <w:t>vzdělávání</w:t>
      </w:r>
      <w:r w:rsidR="00942580" w:rsidRPr="003C263F">
        <w:t xml:space="preserve"> </w:t>
      </w:r>
      <w:r w:rsidR="00995FEE" w:rsidRPr="003C263F">
        <w:t>a</w:t>
      </w:r>
      <w:r w:rsidR="00942580" w:rsidRPr="003C263F">
        <w:t xml:space="preserve"> </w:t>
      </w:r>
      <w:r w:rsidR="003C263F" w:rsidRPr="003C263F">
        <w:t xml:space="preserve">se </w:t>
      </w:r>
      <w:r w:rsidR="00995FEE" w:rsidRPr="003C263F">
        <w:t>zdravotní</w:t>
      </w:r>
      <w:r w:rsidR="003C263F" w:rsidRPr="003C263F">
        <w:t>m</w:t>
      </w:r>
      <w:r w:rsidR="00942580" w:rsidRPr="003C263F">
        <w:t xml:space="preserve"> </w:t>
      </w:r>
      <w:r w:rsidR="00995FEE" w:rsidRPr="003C263F">
        <w:t>postižení</w:t>
      </w:r>
      <w:r w:rsidR="003C263F" w:rsidRPr="003C263F">
        <w:t>m</w:t>
      </w:r>
      <w:r w:rsidR="00942580" w:rsidRPr="003C263F">
        <w:t xml:space="preserve"> </w:t>
      </w:r>
      <w:r w:rsidR="00995FEE" w:rsidRPr="003C263F">
        <w:t>(SEND)</w:t>
      </w:r>
      <w:r w:rsidR="001B76E8" w:rsidRPr="003C263F">
        <w:t>.</w:t>
      </w:r>
      <w:r w:rsidR="00942580" w:rsidRPr="003C263F">
        <w:t xml:space="preserve"> </w:t>
      </w:r>
      <w:r w:rsidR="003C263F" w:rsidRPr="003C263F">
        <w:t xml:space="preserve">Standardy kvality </w:t>
      </w:r>
      <w:r w:rsidR="000B0421">
        <w:t xml:space="preserve">jsou </w:t>
      </w:r>
      <w:r w:rsidR="00995FEE" w:rsidRPr="003C263F">
        <w:t>obecně</w:t>
      </w:r>
      <w:r w:rsidR="00942580" w:rsidRPr="003C263F">
        <w:t xml:space="preserve"> </w:t>
      </w:r>
      <w:r w:rsidR="00995FEE" w:rsidRPr="003C263F">
        <w:t>zaměřeny</w:t>
      </w:r>
      <w:r w:rsidR="00942580" w:rsidRPr="003C263F">
        <w:t xml:space="preserve"> </w:t>
      </w:r>
      <w:r w:rsidR="00995FEE" w:rsidRPr="003C263F">
        <w:t>na</w:t>
      </w:r>
      <w:r w:rsidR="00942580" w:rsidRPr="003C263F">
        <w:t xml:space="preserve"> </w:t>
      </w:r>
      <w:r w:rsidR="00995FEE" w:rsidRPr="003C263F">
        <w:t>následující</w:t>
      </w:r>
      <w:r w:rsidR="00942580" w:rsidRPr="003C263F">
        <w:t xml:space="preserve"> </w:t>
      </w:r>
      <w:r w:rsidR="00995FEE" w:rsidRPr="003C263F">
        <w:t>skupiny</w:t>
      </w:r>
      <w:r w:rsidR="00942580" w:rsidRPr="003C263F">
        <w:t xml:space="preserve"> </w:t>
      </w:r>
      <w:r w:rsidR="00995FEE" w:rsidRPr="003C263F">
        <w:t>klientů</w:t>
      </w:r>
      <w:r w:rsidR="003C263F" w:rsidRPr="003C263F">
        <w:t>:</w:t>
      </w:r>
      <w:r w:rsidR="00942580" w:rsidRPr="003C263F">
        <w:t xml:space="preserve"> </w:t>
      </w:r>
      <w:r w:rsidR="00995FEE" w:rsidRPr="003C263F">
        <w:t>mlad</w:t>
      </w:r>
      <w:r w:rsidR="003C263F" w:rsidRPr="003C263F">
        <w:t>í</w:t>
      </w:r>
      <w:r w:rsidR="00995FEE" w:rsidRPr="003C263F">
        <w:t>,</w:t>
      </w:r>
      <w:r w:rsidR="00942580" w:rsidRPr="003C263F">
        <w:t xml:space="preserve"> </w:t>
      </w:r>
      <w:r w:rsidR="00995FEE" w:rsidRPr="003C263F">
        <w:t>SEND,</w:t>
      </w:r>
      <w:r w:rsidR="00942580" w:rsidRPr="003C263F">
        <w:t xml:space="preserve"> </w:t>
      </w:r>
      <w:r w:rsidR="00995FEE" w:rsidRPr="003C263F">
        <w:t>dospěl</w:t>
      </w:r>
      <w:r w:rsidR="003C263F" w:rsidRPr="003C263F">
        <w:t>í</w:t>
      </w:r>
      <w:r w:rsidR="00995FEE" w:rsidRPr="003C263F">
        <w:t>,</w:t>
      </w:r>
      <w:r w:rsidR="00942580" w:rsidRPr="003C263F">
        <w:t xml:space="preserve"> </w:t>
      </w:r>
      <w:r w:rsidR="00995FEE" w:rsidRPr="003C263F">
        <w:t>všech</w:t>
      </w:r>
      <w:r w:rsidR="003C263F" w:rsidRPr="003C263F">
        <w:t>ny</w:t>
      </w:r>
      <w:r w:rsidR="00942580" w:rsidRPr="003C263F">
        <w:t xml:space="preserve"> </w:t>
      </w:r>
      <w:r w:rsidR="00995FEE" w:rsidRPr="003C263F">
        <w:t>věkov</w:t>
      </w:r>
      <w:r w:rsidR="003C263F" w:rsidRPr="003C263F">
        <w:t>é</w:t>
      </w:r>
      <w:r w:rsidR="00942580" w:rsidRPr="003C263F">
        <w:t xml:space="preserve"> </w:t>
      </w:r>
      <w:r w:rsidR="00995FEE" w:rsidRPr="003C263F">
        <w:t>kategori</w:t>
      </w:r>
      <w:r w:rsidR="003C263F" w:rsidRPr="003C263F">
        <w:t>e</w:t>
      </w:r>
      <w:r w:rsidR="00942580" w:rsidRPr="003C263F">
        <w:t xml:space="preserve"> </w:t>
      </w:r>
      <w:r w:rsidR="00995FEE" w:rsidRPr="003C263F">
        <w:t>a</w:t>
      </w:r>
      <w:r w:rsidR="00942580" w:rsidRPr="003C263F">
        <w:t xml:space="preserve"> </w:t>
      </w:r>
      <w:r w:rsidR="00995FEE" w:rsidRPr="003C263F">
        <w:t>kombinace</w:t>
      </w:r>
      <w:r w:rsidR="00942580" w:rsidRPr="003C263F">
        <w:t xml:space="preserve"> </w:t>
      </w:r>
      <w:r w:rsidR="00995FEE" w:rsidRPr="003C263F">
        <w:t>skupin</w:t>
      </w:r>
      <w:r w:rsidR="00942580" w:rsidRPr="003C263F">
        <w:t xml:space="preserve"> </w:t>
      </w:r>
      <w:r w:rsidR="00995FEE" w:rsidRPr="003C263F">
        <w:t>klientů</w:t>
      </w:r>
      <w:r w:rsidR="00942580" w:rsidRPr="003C263F">
        <w:t xml:space="preserve"> </w:t>
      </w:r>
      <w:r w:rsidR="00995FEE" w:rsidRPr="003C263F">
        <w:t>včetně</w:t>
      </w:r>
      <w:r w:rsidR="00942580" w:rsidRPr="003C263F">
        <w:t xml:space="preserve"> </w:t>
      </w:r>
      <w:r w:rsidR="00995FEE" w:rsidRPr="003C263F">
        <w:t>dospělých</w:t>
      </w:r>
      <w:r w:rsidR="00942580" w:rsidRPr="003C263F">
        <w:t xml:space="preserve"> </w:t>
      </w:r>
      <w:r w:rsidR="00995FEE" w:rsidRPr="003C263F">
        <w:t>/</w:t>
      </w:r>
      <w:r w:rsidR="00942580" w:rsidRPr="003C263F">
        <w:t xml:space="preserve"> </w:t>
      </w:r>
      <w:r w:rsidR="00995FEE" w:rsidRPr="003C263F">
        <w:t>SEND</w:t>
      </w:r>
      <w:r w:rsidR="00942580" w:rsidRPr="003C263F">
        <w:t xml:space="preserve"> </w:t>
      </w:r>
      <w:r w:rsidR="00995FEE" w:rsidRPr="003C263F">
        <w:t>a</w:t>
      </w:r>
      <w:r w:rsidR="00942580" w:rsidRPr="003C263F">
        <w:t xml:space="preserve"> </w:t>
      </w:r>
      <w:r w:rsidR="00995FEE" w:rsidRPr="003C263F">
        <w:t>zranitelných</w:t>
      </w:r>
      <w:r w:rsidR="00942580" w:rsidRPr="003C263F">
        <w:t xml:space="preserve"> </w:t>
      </w:r>
      <w:r w:rsidR="00995FEE" w:rsidRPr="003C263F">
        <w:t>klientů.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3C263F" w:rsidRDefault="00995FEE" w:rsidP="003C263F">
      <w:r w:rsidRPr="003C263F">
        <w:t>Většina</w:t>
      </w:r>
      <w:r w:rsidR="00942580" w:rsidRPr="003C263F">
        <w:t xml:space="preserve"> </w:t>
      </w:r>
      <w:r w:rsidR="003C263F" w:rsidRPr="003C263F">
        <w:t xml:space="preserve">standardů </w:t>
      </w:r>
      <w:r w:rsidRPr="003C263F">
        <w:t>(67%)</w:t>
      </w:r>
      <w:r w:rsidR="00942580" w:rsidRPr="003C263F">
        <w:t xml:space="preserve"> </w:t>
      </w:r>
      <w:r w:rsidR="004E7855">
        <w:t xml:space="preserve">obsahuje </w:t>
      </w:r>
      <w:r w:rsidR="00876546">
        <w:t xml:space="preserve">vyčíslení </w:t>
      </w:r>
      <w:r w:rsidRPr="003C263F">
        <w:t>náklad</w:t>
      </w:r>
      <w:r w:rsidR="00876546">
        <w:t>ů</w:t>
      </w:r>
      <w:r w:rsidR="00942580" w:rsidRPr="003C263F">
        <w:t xml:space="preserve"> </w:t>
      </w:r>
      <w:r w:rsidR="00876546">
        <w:t xml:space="preserve">na </w:t>
      </w:r>
      <w:r w:rsidRPr="003C263F">
        <w:t>proces</w:t>
      </w:r>
      <w:r w:rsidR="00942580" w:rsidRPr="003C263F">
        <w:t xml:space="preserve"> </w:t>
      </w:r>
      <w:r w:rsidR="003C263F" w:rsidRPr="003C263F">
        <w:t xml:space="preserve">hodnocení </w:t>
      </w:r>
      <w:r w:rsidRPr="003C263F">
        <w:t>kvality</w:t>
      </w:r>
      <w:r w:rsidR="001B76E8" w:rsidRPr="003C263F">
        <w:t>.</w:t>
      </w:r>
      <w:r w:rsidR="00942580" w:rsidRPr="003C263F">
        <w:t xml:space="preserve"> </w:t>
      </w:r>
      <w:r w:rsidRPr="003C263F">
        <w:t>Průměrná</w:t>
      </w:r>
      <w:r w:rsidR="00942580" w:rsidRPr="003C263F">
        <w:t xml:space="preserve"> </w:t>
      </w:r>
      <w:r w:rsidRPr="003C263F">
        <w:t>cena</w:t>
      </w:r>
      <w:r w:rsidR="00942580" w:rsidRPr="003C263F">
        <w:t xml:space="preserve"> </w:t>
      </w:r>
      <w:r w:rsidRPr="003C263F">
        <w:t>za</w:t>
      </w:r>
      <w:r w:rsidR="00942580" w:rsidRPr="003C263F">
        <w:t xml:space="preserve"> </w:t>
      </w:r>
      <w:r w:rsidR="003C263F" w:rsidRPr="003C263F">
        <w:t xml:space="preserve">získání </w:t>
      </w:r>
      <w:r w:rsidRPr="003C263F">
        <w:t>značk</w:t>
      </w:r>
      <w:r w:rsidR="003C263F" w:rsidRPr="003C263F">
        <w:t xml:space="preserve">y kvality </w:t>
      </w:r>
      <w:r w:rsidR="00876546">
        <w:t xml:space="preserve">činí </w:t>
      </w:r>
      <w:r w:rsidR="003C263F">
        <w:t>3.</w:t>
      </w:r>
      <w:r w:rsidRPr="003C263F">
        <w:t>267</w:t>
      </w:r>
      <w:r w:rsidR="00942580" w:rsidRPr="003C263F">
        <w:t xml:space="preserve"> </w:t>
      </w:r>
      <w:r w:rsidRPr="003C263F">
        <w:t>€</w:t>
      </w:r>
      <w:r w:rsidR="00876546">
        <w:t xml:space="preserve">, nejnižší cena je </w:t>
      </w:r>
      <w:r w:rsidRPr="003C263F">
        <w:t>262</w:t>
      </w:r>
      <w:r w:rsidR="00942580" w:rsidRPr="003C263F">
        <w:t xml:space="preserve"> </w:t>
      </w:r>
      <w:r w:rsidR="003C263F" w:rsidRPr="003C263F">
        <w:t xml:space="preserve">€ </w:t>
      </w:r>
      <w:r w:rsidR="00876546">
        <w:t xml:space="preserve">a nevyšší </w:t>
      </w:r>
      <w:r w:rsidRPr="003C263F">
        <w:t>7.500</w:t>
      </w:r>
      <w:r w:rsidR="00942580" w:rsidRPr="003C263F">
        <w:t xml:space="preserve"> </w:t>
      </w:r>
      <w:r w:rsidR="003C263F" w:rsidRPr="003C263F">
        <w:t>€</w:t>
      </w:r>
      <w:r w:rsidRPr="003C263F">
        <w:t>.</w:t>
      </w:r>
    </w:p>
    <w:p w:rsidR="00854BF6" w:rsidRDefault="008974A8" w:rsidP="00DC37D9">
      <w:pPr>
        <w:pStyle w:val="Nadpis3"/>
        <w:rPr>
          <w:lang w:eastAsia="cs-CZ"/>
        </w:rPr>
      </w:pPr>
      <w:bookmarkStart w:id="24" w:name="_Toc10107932"/>
      <w:bookmarkStart w:id="25" w:name="_Toc11240918"/>
      <w:r>
        <w:rPr>
          <w:lang w:eastAsia="cs-CZ"/>
        </w:rPr>
        <w:t xml:space="preserve">Pro koho je </w:t>
      </w:r>
      <w:r w:rsidR="00854BF6">
        <w:rPr>
          <w:lang w:eastAsia="cs-CZ"/>
        </w:rPr>
        <w:t>standard kvality</w:t>
      </w:r>
      <w:r>
        <w:rPr>
          <w:lang w:eastAsia="cs-CZ"/>
        </w:rPr>
        <w:t xml:space="preserve"> určen</w:t>
      </w:r>
      <w:bookmarkEnd w:id="25"/>
      <w:r>
        <w:rPr>
          <w:lang w:eastAsia="cs-CZ"/>
        </w:rPr>
        <w:t xml:space="preserve"> </w:t>
      </w:r>
      <w:bookmarkEnd w:id="24"/>
    </w:p>
    <w:p w:rsidR="008974A8" w:rsidRDefault="008974A8" w:rsidP="00942580">
      <w:pPr>
        <w:rPr>
          <w:lang w:eastAsia="cs-CZ"/>
        </w:rPr>
      </w:pPr>
      <w:r>
        <w:rPr>
          <w:lang w:eastAsia="cs-CZ"/>
        </w:rPr>
        <w:t xml:space="preserve">Standard kvality může být určen </w:t>
      </w:r>
      <w:r w:rsidRPr="008974A8">
        <w:rPr>
          <w:lang w:eastAsia="cs-CZ"/>
        </w:rPr>
        <w:t>pro kariérové poradce nebo pro organizaci poskytující kariérové poradenství</w:t>
      </w:r>
      <w:r>
        <w:rPr>
          <w:lang w:eastAsia="cs-CZ"/>
        </w:rPr>
        <w:t>.</w:t>
      </w:r>
    </w:p>
    <w:p w:rsidR="00995FEE" w:rsidRPr="00995FEE" w:rsidRDefault="00995FEE" w:rsidP="00854BF6">
      <w:pPr>
        <w:pStyle w:val="Odstavecseseznamem"/>
        <w:numPr>
          <w:ilvl w:val="0"/>
          <w:numId w:val="21"/>
        </w:numPr>
        <w:rPr>
          <w:lang w:eastAsia="cs-CZ"/>
        </w:rPr>
      </w:pPr>
      <w:r w:rsidRPr="00D52B0E">
        <w:rPr>
          <w:lang w:eastAsia="cs-CZ"/>
        </w:rPr>
        <w:t>Dva</w:t>
      </w:r>
      <w:r w:rsidR="00942580">
        <w:rPr>
          <w:lang w:eastAsia="cs-CZ"/>
        </w:rPr>
        <w:t xml:space="preserve"> </w:t>
      </w:r>
      <w:r w:rsidR="00854BF6">
        <w:rPr>
          <w:lang w:eastAsia="cs-CZ"/>
        </w:rPr>
        <w:t xml:space="preserve">standardy kvality </w:t>
      </w:r>
      <w:r w:rsidR="008974A8">
        <w:rPr>
          <w:lang w:eastAsia="cs-CZ"/>
        </w:rPr>
        <w:t>jsou univerzálně využitelné jak pro jednotlivé kariérové poradce, tak pro organizace poskytující kariérové poradenství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(Národní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cena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lastRenderedPageBreak/>
        <w:t>kariérového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poradenství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-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Česká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republika</w:t>
      </w:r>
      <w:r w:rsidR="008974A8">
        <w:rPr>
          <w:lang w:eastAsia="cs-CZ"/>
        </w:rPr>
        <w:t xml:space="preserve">, </w:t>
      </w:r>
      <w:r w:rsidRPr="00D52B0E">
        <w:rPr>
          <w:lang w:eastAsia="cs-CZ"/>
        </w:rPr>
        <w:t>Doporučení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poradenství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školách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-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Norsko).</w:t>
      </w:r>
    </w:p>
    <w:p w:rsidR="00995FEE" w:rsidRPr="00995FEE" w:rsidRDefault="008974A8" w:rsidP="00854BF6">
      <w:pPr>
        <w:pStyle w:val="Odstavecseseznamem"/>
        <w:numPr>
          <w:ilvl w:val="0"/>
          <w:numId w:val="21"/>
        </w:numPr>
        <w:rPr>
          <w:lang w:eastAsia="cs-CZ"/>
        </w:rPr>
      </w:pPr>
      <w:r>
        <w:rPr>
          <w:lang w:eastAsia="cs-CZ"/>
        </w:rPr>
        <w:t xml:space="preserve">Devět standardů kvality je určeno pro kariérové poradce </w:t>
      </w:r>
      <w:r w:rsidR="00995FEE" w:rsidRPr="00D52B0E">
        <w:rPr>
          <w:lang w:eastAsia="cs-CZ"/>
        </w:rPr>
        <w:t>(např</w:t>
      </w:r>
      <w:r>
        <w:rPr>
          <w:lang w:eastAsia="cs-CZ"/>
        </w:rPr>
        <w:t>.</w:t>
      </w:r>
      <w:r w:rsidR="00942580">
        <w:rPr>
          <w:lang w:eastAsia="cs-CZ"/>
        </w:rPr>
        <w:t xml:space="preserve"> </w:t>
      </w:r>
      <w:proofErr w:type="spellStart"/>
      <w:r w:rsidR="00995FEE" w:rsidRPr="00D52B0E">
        <w:rPr>
          <w:lang w:eastAsia="cs-CZ"/>
        </w:rPr>
        <w:t>Q</w:t>
      </w:r>
      <w:r>
        <w:rPr>
          <w:lang w:eastAsia="cs-CZ"/>
        </w:rPr>
        <w:t>ualité</w:t>
      </w:r>
      <w:proofErr w:type="spellEnd"/>
      <w:r>
        <w:rPr>
          <w:lang w:eastAsia="cs-CZ"/>
        </w:rPr>
        <w:t xml:space="preserve"> </w:t>
      </w:r>
      <w:r w:rsidR="00995FEE" w:rsidRPr="00D52B0E">
        <w:rPr>
          <w:lang w:eastAsia="cs-CZ"/>
        </w:rPr>
        <w:t>Evropa</w:t>
      </w:r>
      <w:r w:rsidR="00942580">
        <w:rPr>
          <w:lang w:eastAsia="cs-CZ"/>
        </w:rPr>
        <w:t xml:space="preserve"> </w:t>
      </w:r>
      <w:proofErr w:type="spellStart"/>
      <w:r w:rsidR="00995FEE" w:rsidRPr="00D52B0E">
        <w:rPr>
          <w:lang w:eastAsia="cs-CZ"/>
        </w:rPr>
        <w:t>Bilan</w:t>
      </w:r>
      <w:proofErr w:type="spellEnd"/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de</w:t>
      </w:r>
      <w:r w:rsidR="00942580">
        <w:rPr>
          <w:lang w:eastAsia="cs-CZ"/>
        </w:rPr>
        <w:t xml:space="preserve"> </w:t>
      </w:r>
      <w:proofErr w:type="spellStart"/>
      <w:r>
        <w:rPr>
          <w:lang w:eastAsia="cs-CZ"/>
        </w:rPr>
        <w:t>C</w:t>
      </w:r>
      <w:r w:rsidR="00995FEE" w:rsidRPr="00D52B0E">
        <w:rPr>
          <w:lang w:eastAsia="cs-CZ"/>
        </w:rPr>
        <w:t>ompétences</w:t>
      </w:r>
      <w:proofErr w:type="spellEnd"/>
      <w:r w:rsidR="00942580">
        <w:rPr>
          <w:lang w:eastAsia="cs-CZ"/>
        </w:rPr>
        <w:t xml:space="preserve"> </w:t>
      </w:r>
      <w:r>
        <w:rPr>
          <w:lang w:eastAsia="cs-CZ"/>
        </w:rPr>
        <w:t>–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Francie</w:t>
      </w:r>
      <w:r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BBR</w:t>
      </w:r>
      <w:r w:rsidR="00942580">
        <w:rPr>
          <w:lang w:eastAsia="cs-CZ"/>
        </w:rPr>
        <w:t xml:space="preserve"> </w:t>
      </w:r>
      <w:proofErr w:type="spellStart"/>
      <w:r w:rsidR="00995FEE" w:rsidRPr="00D52B0E">
        <w:rPr>
          <w:lang w:eastAsia="cs-CZ"/>
        </w:rPr>
        <w:t>BerufsBeratungsRegister</w:t>
      </w:r>
      <w:proofErr w:type="spellEnd"/>
      <w:r>
        <w:rPr>
          <w:lang w:eastAsia="cs-CZ"/>
        </w:rPr>
        <w:t xml:space="preserve"> - </w:t>
      </w:r>
      <w:r w:rsidR="00995FEE" w:rsidRPr="00D52B0E">
        <w:rPr>
          <w:lang w:eastAsia="cs-CZ"/>
        </w:rPr>
        <w:t>Německo).</w:t>
      </w:r>
    </w:p>
    <w:p w:rsidR="00995FEE" w:rsidRPr="00995FEE" w:rsidRDefault="00995FEE" w:rsidP="00854BF6">
      <w:pPr>
        <w:pStyle w:val="Odstavecseseznamem"/>
        <w:numPr>
          <w:ilvl w:val="0"/>
          <w:numId w:val="21"/>
        </w:numPr>
        <w:rPr>
          <w:lang w:eastAsia="cs-CZ"/>
        </w:rPr>
      </w:pPr>
      <w:r w:rsidRPr="00D52B0E">
        <w:rPr>
          <w:lang w:eastAsia="cs-CZ"/>
        </w:rPr>
        <w:t>Deset</w:t>
      </w:r>
      <w:r w:rsidR="00942580">
        <w:rPr>
          <w:lang w:eastAsia="cs-CZ"/>
        </w:rPr>
        <w:t xml:space="preserve"> </w:t>
      </w:r>
      <w:r w:rsidR="008974A8">
        <w:rPr>
          <w:lang w:eastAsia="cs-CZ"/>
        </w:rPr>
        <w:t xml:space="preserve">standardů kvality </w:t>
      </w:r>
      <w:r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zaměřeno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organizační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úroveň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(např.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poradenství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poradenství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oblasti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vzdělávání,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kariéry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zaměstnanosti</w:t>
      </w:r>
      <w:r w:rsidR="00942580">
        <w:rPr>
          <w:lang w:eastAsia="cs-CZ"/>
        </w:rPr>
        <w:t xml:space="preserve"> </w:t>
      </w:r>
      <w:r w:rsidR="008974A8">
        <w:rPr>
          <w:lang w:eastAsia="cs-CZ"/>
        </w:rPr>
        <w:t>–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Německo</w:t>
      </w:r>
      <w:r w:rsidR="008974A8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Matrix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Standard</w:t>
      </w:r>
      <w:r w:rsidR="00942580">
        <w:rPr>
          <w:lang w:eastAsia="cs-CZ"/>
        </w:rPr>
        <w:t xml:space="preserve"> </w:t>
      </w:r>
      <w:r w:rsidR="008974A8">
        <w:rPr>
          <w:lang w:eastAsia="cs-CZ"/>
        </w:rPr>
        <w:t>–</w:t>
      </w:r>
      <w:r w:rsidR="00942580">
        <w:rPr>
          <w:lang w:eastAsia="cs-CZ"/>
        </w:rPr>
        <w:t xml:space="preserve"> </w:t>
      </w:r>
      <w:r w:rsidR="008974A8">
        <w:rPr>
          <w:lang w:eastAsia="cs-CZ"/>
        </w:rPr>
        <w:t>Velká Británie</w:t>
      </w:r>
      <w:r w:rsidRPr="00D52B0E">
        <w:rPr>
          <w:lang w:eastAsia="cs-CZ"/>
        </w:rPr>
        <w:t>).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Default="004E7855" w:rsidP="00942580">
      <w:pPr>
        <w:rPr>
          <w:lang w:eastAsia="cs-CZ"/>
        </w:rPr>
      </w:pPr>
      <w:r>
        <w:rPr>
          <w:lang w:eastAsia="cs-CZ"/>
        </w:rPr>
        <w:t>Dodržování v</w:t>
      </w:r>
      <w:r w:rsidR="00995FEE" w:rsidRPr="00D52B0E">
        <w:rPr>
          <w:lang w:eastAsia="cs-CZ"/>
        </w:rPr>
        <w:t>ětšin</w:t>
      </w:r>
      <w:r>
        <w:rPr>
          <w:lang w:eastAsia="cs-CZ"/>
        </w:rPr>
        <w:t>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analyzovaných</w:t>
      </w:r>
      <w:r w:rsidR="00942580">
        <w:rPr>
          <w:lang w:eastAsia="cs-CZ"/>
        </w:rPr>
        <w:t xml:space="preserve"> </w:t>
      </w:r>
      <w:r w:rsidR="008974A8">
        <w:rPr>
          <w:lang w:eastAsia="cs-CZ"/>
        </w:rPr>
        <w:t xml:space="preserve">standardů kvality je </w:t>
      </w:r>
      <w:r w:rsidR="00995FEE" w:rsidRPr="00D52B0E">
        <w:rPr>
          <w:lang w:eastAsia="cs-CZ"/>
        </w:rPr>
        <w:t>dobrovoln</w:t>
      </w:r>
      <w:r>
        <w:rPr>
          <w:lang w:eastAsia="cs-CZ"/>
        </w:rPr>
        <w:t>é</w:t>
      </w:r>
      <w:r w:rsidR="008974A8">
        <w:rPr>
          <w:lang w:eastAsia="cs-CZ"/>
        </w:rPr>
        <w:t>, jen d</w:t>
      </w:r>
      <w:r w:rsidR="00995FEE" w:rsidRPr="00D52B0E">
        <w:rPr>
          <w:lang w:eastAsia="cs-CZ"/>
        </w:rPr>
        <w:t>va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standardy</w:t>
      </w:r>
      <w:r w:rsidR="00942580">
        <w:rPr>
          <w:lang w:eastAsia="cs-CZ"/>
        </w:rPr>
        <w:t xml:space="preserve"> </w:t>
      </w:r>
      <w:r w:rsidR="008974A8">
        <w:rPr>
          <w:lang w:eastAsia="cs-CZ"/>
        </w:rPr>
        <w:t xml:space="preserve">jsou </w:t>
      </w:r>
      <w:r w:rsidR="00876546">
        <w:rPr>
          <w:lang w:eastAsia="cs-CZ"/>
        </w:rPr>
        <w:t xml:space="preserve">za určitých podmínek </w:t>
      </w:r>
      <w:r w:rsidR="00995FEE" w:rsidRPr="00D52B0E">
        <w:rPr>
          <w:lang w:eastAsia="cs-CZ"/>
        </w:rPr>
        <w:t>povinné</w:t>
      </w:r>
      <w:r w:rsidR="00876546">
        <w:rPr>
          <w:lang w:eastAsia="cs-CZ"/>
        </w:rPr>
        <w:t xml:space="preserve">. Např. </w:t>
      </w:r>
      <w:r>
        <w:rPr>
          <w:lang w:eastAsia="cs-CZ"/>
        </w:rPr>
        <w:t xml:space="preserve">značku kvality </w:t>
      </w:r>
      <w:r w:rsidR="00876546" w:rsidRPr="00D52B0E">
        <w:rPr>
          <w:lang w:eastAsia="cs-CZ"/>
        </w:rPr>
        <w:t>Matrix</w:t>
      </w:r>
      <w:r w:rsidR="00876546">
        <w:rPr>
          <w:lang w:eastAsia="cs-CZ"/>
        </w:rPr>
        <w:t xml:space="preserve"> </w:t>
      </w:r>
      <w:r w:rsidR="00876546" w:rsidRPr="00D52B0E">
        <w:rPr>
          <w:lang w:eastAsia="cs-CZ"/>
        </w:rPr>
        <w:t>Standard</w:t>
      </w:r>
      <w:r w:rsidR="00876546">
        <w:rPr>
          <w:lang w:eastAsia="cs-CZ"/>
        </w:rPr>
        <w:t xml:space="preserve"> </w:t>
      </w:r>
      <w:r w:rsidR="00876546" w:rsidRPr="00D52B0E">
        <w:rPr>
          <w:lang w:eastAsia="cs-CZ"/>
        </w:rPr>
        <w:t>ve</w:t>
      </w:r>
      <w:r w:rsidR="00876546">
        <w:rPr>
          <w:lang w:eastAsia="cs-CZ"/>
        </w:rPr>
        <w:t xml:space="preserve"> Velké Británii </w:t>
      </w:r>
      <w:r>
        <w:rPr>
          <w:lang w:eastAsia="cs-CZ"/>
        </w:rPr>
        <w:t xml:space="preserve">musí získat </w:t>
      </w:r>
      <w:r w:rsidR="00995FEE" w:rsidRPr="00D52B0E">
        <w:rPr>
          <w:lang w:eastAsia="cs-CZ"/>
        </w:rPr>
        <w:t>organizace</w:t>
      </w:r>
      <w:r>
        <w:rPr>
          <w:lang w:eastAsia="cs-CZ"/>
        </w:rPr>
        <w:t xml:space="preserve">, </w:t>
      </w:r>
      <w:r w:rsidR="000B0421">
        <w:rPr>
          <w:lang w:eastAsia="cs-CZ"/>
        </w:rPr>
        <w:t xml:space="preserve">která usiluje o veřejné financování na poskytování </w:t>
      </w:r>
      <w:r w:rsidR="008974A8">
        <w:rPr>
          <w:lang w:eastAsia="cs-CZ"/>
        </w:rPr>
        <w:t>kariérové</w:t>
      </w:r>
      <w:r w:rsidR="000B0421">
        <w:rPr>
          <w:lang w:eastAsia="cs-CZ"/>
        </w:rPr>
        <w:t>ho</w:t>
      </w:r>
      <w:r w:rsidR="008974A8">
        <w:rPr>
          <w:lang w:eastAsia="cs-CZ"/>
        </w:rPr>
        <w:t xml:space="preserve"> poradenství</w:t>
      </w:r>
      <w:r w:rsidR="000B0421">
        <w:rPr>
          <w:lang w:eastAsia="cs-CZ"/>
        </w:rPr>
        <w:t>.</w:t>
      </w:r>
      <w:r w:rsidR="000B0421" w:rsidRPr="000B0421">
        <w:rPr>
          <w:lang w:eastAsia="cs-CZ"/>
        </w:rPr>
        <w:t xml:space="preserve"> </w:t>
      </w:r>
    </w:p>
    <w:p w:rsidR="008C0C64" w:rsidRPr="00995FEE" w:rsidRDefault="008C0C64" w:rsidP="00942580">
      <w:pPr>
        <w:rPr>
          <w:sz w:val="27"/>
          <w:szCs w:val="27"/>
          <w:lang w:eastAsia="cs-CZ"/>
        </w:rPr>
      </w:pPr>
    </w:p>
    <w:p w:rsidR="00995FEE" w:rsidRPr="00995FEE" w:rsidRDefault="00995FEE" w:rsidP="00115465">
      <w:pPr>
        <w:pStyle w:val="Nadpis2"/>
        <w:rPr>
          <w:color w:val="000000"/>
          <w:sz w:val="36"/>
          <w:szCs w:val="36"/>
        </w:rPr>
      </w:pPr>
      <w:bookmarkStart w:id="26" w:name="_Toc10107933"/>
      <w:bookmarkStart w:id="27" w:name="_Toc11240919"/>
      <w:proofErr w:type="spellStart"/>
      <w:r w:rsidRPr="00D52B0E">
        <w:t>Mentoring</w:t>
      </w:r>
      <w:r w:rsidR="00A35040">
        <w:t>ový</w:t>
      </w:r>
      <w:proofErr w:type="spellEnd"/>
      <w:r w:rsidR="00A35040">
        <w:t xml:space="preserve"> </w:t>
      </w:r>
      <w:r w:rsidRPr="00D52B0E">
        <w:t>program</w:t>
      </w:r>
      <w:r w:rsidR="00942580">
        <w:rPr>
          <w:color w:val="000000"/>
          <w:sz w:val="36"/>
          <w:szCs w:val="36"/>
        </w:rPr>
        <w:t xml:space="preserve"> </w:t>
      </w:r>
      <w:r w:rsidRPr="00D52B0E">
        <w:t>pro</w:t>
      </w:r>
      <w:r w:rsidR="00942580">
        <w:t xml:space="preserve"> </w:t>
      </w:r>
      <w:r w:rsidRPr="00D52B0E">
        <w:t>kariérové</w:t>
      </w:r>
      <w:r w:rsidR="00942580">
        <w:t xml:space="preserve"> </w:t>
      </w:r>
      <w:r w:rsidRPr="00D52B0E">
        <w:t>porad</w:t>
      </w:r>
      <w:r w:rsidR="00A35040">
        <w:t>ce</w:t>
      </w:r>
      <w:bookmarkEnd w:id="26"/>
      <w:bookmarkEnd w:id="27"/>
    </w:p>
    <w:p w:rsidR="00995FEE" w:rsidRPr="00995FEE" w:rsidRDefault="008974A8" w:rsidP="00942580">
      <w:pPr>
        <w:rPr>
          <w:sz w:val="27"/>
          <w:szCs w:val="27"/>
          <w:lang w:eastAsia="cs-CZ"/>
        </w:rPr>
      </w:pPr>
      <w:r>
        <w:rPr>
          <w:lang w:eastAsia="cs-CZ"/>
        </w:rPr>
        <w:t>M</w:t>
      </w:r>
      <w:r w:rsidR="00995FEE" w:rsidRPr="00D52B0E">
        <w:rPr>
          <w:lang w:eastAsia="cs-CZ"/>
        </w:rPr>
        <w:t>entor</w:t>
      </w:r>
      <w:r>
        <w:rPr>
          <w:lang w:eastAsia="cs-CZ"/>
        </w:rPr>
        <w:t xml:space="preserve">ing má </w:t>
      </w:r>
      <w:r w:rsidR="00995FEE" w:rsidRPr="00D52B0E">
        <w:rPr>
          <w:lang w:eastAsia="cs-CZ"/>
        </w:rPr>
        <w:t>dv</w:t>
      </w:r>
      <w:r>
        <w:rPr>
          <w:lang w:eastAsia="cs-CZ"/>
        </w:rPr>
        <w:t>ě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základní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form</w:t>
      </w:r>
      <w:r>
        <w:rPr>
          <w:lang w:eastAsia="cs-CZ"/>
        </w:rPr>
        <w:t>y</w:t>
      </w:r>
      <w:r w:rsidR="00995FEE" w:rsidRPr="00D52B0E">
        <w:rPr>
          <w:lang w:eastAsia="cs-CZ"/>
        </w:rPr>
        <w:t>:</w:t>
      </w:r>
    </w:p>
    <w:p w:rsidR="00995FEE" w:rsidRPr="00995FEE" w:rsidRDefault="00995FEE" w:rsidP="008974A8">
      <w:pPr>
        <w:pStyle w:val="Odstavecseseznamem"/>
        <w:numPr>
          <w:ilvl w:val="0"/>
          <w:numId w:val="22"/>
        </w:numPr>
        <w:rPr>
          <w:lang w:eastAsia="cs-CZ"/>
        </w:rPr>
      </w:pPr>
      <w:r w:rsidRPr="008974A8">
        <w:rPr>
          <w:b/>
          <w:bCs/>
          <w:lang w:eastAsia="cs-CZ"/>
        </w:rPr>
        <w:t>Podpora</w:t>
      </w:r>
      <w:r w:rsidR="00942580">
        <w:rPr>
          <w:lang w:eastAsia="cs-CZ"/>
        </w:rPr>
        <w:t xml:space="preserve"> </w:t>
      </w:r>
      <w:r w:rsidRPr="008974A8">
        <w:rPr>
          <w:b/>
          <w:bCs/>
          <w:lang w:eastAsia="cs-CZ"/>
        </w:rPr>
        <w:t>zaměřená</w:t>
      </w:r>
      <w:r w:rsidR="00942580" w:rsidRPr="008974A8">
        <w:rPr>
          <w:b/>
          <w:bCs/>
          <w:lang w:eastAsia="cs-CZ"/>
        </w:rPr>
        <w:t xml:space="preserve"> </w:t>
      </w:r>
      <w:r w:rsidRPr="008974A8">
        <w:rPr>
          <w:b/>
          <w:bCs/>
          <w:lang w:eastAsia="cs-CZ"/>
        </w:rPr>
        <w:t>na</w:t>
      </w:r>
      <w:r w:rsidR="00942580" w:rsidRPr="008974A8">
        <w:rPr>
          <w:b/>
          <w:bCs/>
          <w:lang w:eastAsia="cs-CZ"/>
        </w:rPr>
        <w:t xml:space="preserve"> </w:t>
      </w:r>
      <w:r w:rsidRPr="008974A8">
        <w:rPr>
          <w:b/>
          <w:bCs/>
          <w:lang w:eastAsia="cs-CZ"/>
        </w:rPr>
        <w:t>cíl</w:t>
      </w:r>
      <w:r w:rsidR="00942580">
        <w:rPr>
          <w:lang w:eastAsia="cs-CZ"/>
        </w:rPr>
        <w:t xml:space="preserve"> </w:t>
      </w:r>
      <w:r w:rsidR="00876546">
        <w:rPr>
          <w:lang w:eastAsia="cs-CZ"/>
        </w:rPr>
        <w:t xml:space="preserve">- </w:t>
      </w:r>
      <w:r w:rsidRPr="008974A8">
        <w:rPr>
          <w:b/>
          <w:bCs/>
          <w:lang w:eastAsia="cs-CZ"/>
        </w:rPr>
        <w:t>instrumentální</w:t>
      </w:r>
      <w:r w:rsidR="008974A8">
        <w:rPr>
          <w:b/>
          <w:bCs/>
          <w:lang w:eastAsia="cs-CZ"/>
        </w:rPr>
        <w:t xml:space="preserve"> mentoring</w:t>
      </w:r>
      <w:r w:rsidR="001B76E8">
        <w:rPr>
          <w:lang w:eastAsia="cs-CZ"/>
        </w:rPr>
        <w:t>.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Tento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typ</w:t>
      </w:r>
      <w:r w:rsidR="00942580">
        <w:rPr>
          <w:lang w:eastAsia="cs-CZ"/>
        </w:rPr>
        <w:t xml:space="preserve"> </w:t>
      </w:r>
      <w:proofErr w:type="spellStart"/>
      <w:r w:rsidRPr="00D52B0E">
        <w:rPr>
          <w:lang w:eastAsia="cs-CZ"/>
        </w:rPr>
        <w:t>mentorského</w:t>
      </w:r>
      <w:proofErr w:type="spellEnd"/>
      <w:r w:rsidR="00942580">
        <w:rPr>
          <w:lang w:eastAsia="cs-CZ"/>
        </w:rPr>
        <w:t xml:space="preserve"> </w:t>
      </w:r>
      <w:r w:rsidRPr="00D52B0E">
        <w:rPr>
          <w:lang w:eastAsia="cs-CZ"/>
        </w:rPr>
        <w:t>vztahu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zaměřuje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rozvoj</w:t>
      </w:r>
      <w:r w:rsidR="00942580">
        <w:rPr>
          <w:lang w:eastAsia="cs-CZ"/>
        </w:rPr>
        <w:t xml:space="preserve"> </w:t>
      </w:r>
      <w:r w:rsidR="00115465">
        <w:rPr>
          <w:lang w:eastAsia="cs-CZ"/>
        </w:rPr>
        <w:t xml:space="preserve">mentorovaného </w:t>
      </w:r>
      <w:r w:rsidRPr="00D52B0E">
        <w:rPr>
          <w:lang w:eastAsia="cs-CZ"/>
        </w:rPr>
        <w:t>ve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vztahu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</w:t>
      </w:r>
      <w:r w:rsidR="00115465">
        <w:rPr>
          <w:lang w:eastAsia="cs-CZ"/>
        </w:rPr>
        <w:t xml:space="preserve"> předem definovaným </w:t>
      </w:r>
      <w:r w:rsidRPr="00D52B0E">
        <w:rPr>
          <w:lang w:eastAsia="cs-CZ"/>
        </w:rPr>
        <w:t>cílů</w:t>
      </w:r>
      <w:r w:rsidR="00115465">
        <w:rPr>
          <w:lang w:eastAsia="cs-CZ"/>
        </w:rPr>
        <w:t>m</w:t>
      </w:r>
      <w:r w:rsidRPr="00D52B0E">
        <w:rPr>
          <w:lang w:eastAsia="cs-CZ"/>
        </w:rPr>
        <w:t>.</w:t>
      </w:r>
    </w:p>
    <w:p w:rsidR="00995FEE" w:rsidRPr="00995FEE" w:rsidRDefault="00995FEE" w:rsidP="008974A8">
      <w:pPr>
        <w:pStyle w:val="Odstavecseseznamem"/>
        <w:numPr>
          <w:ilvl w:val="0"/>
          <w:numId w:val="22"/>
        </w:numPr>
        <w:rPr>
          <w:lang w:eastAsia="cs-CZ"/>
        </w:rPr>
      </w:pPr>
      <w:r w:rsidRPr="008974A8">
        <w:rPr>
          <w:b/>
          <w:bCs/>
          <w:lang w:eastAsia="cs-CZ"/>
        </w:rPr>
        <w:t>Psychosociální</w:t>
      </w:r>
      <w:r w:rsidR="00942580">
        <w:rPr>
          <w:lang w:eastAsia="cs-CZ"/>
        </w:rPr>
        <w:t xml:space="preserve"> </w:t>
      </w:r>
      <w:r w:rsidRPr="008974A8">
        <w:rPr>
          <w:b/>
          <w:bCs/>
          <w:lang w:eastAsia="cs-CZ"/>
        </w:rPr>
        <w:t>podpora</w:t>
      </w:r>
      <w:r w:rsidR="00115465">
        <w:rPr>
          <w:b/>
          <w:bCs/>
          <w:lang w:eastAsia="cs-CZ"/>
        </w:rPr>
        <w:t xml:space="preserve"> </w:t>
      </w:r>
      <w:r w:rsidR="00876546">
        <w:rPr>
          <w:b/>
          <w:bCs/>
          <w:lang w:eastAsia="cs-CZ"/>
        </w:rPr>
        <w:t xml:space="preserve">- </w:t>
      </w:r>
      <w:r w:rsidR="00115465">
        <w:rPr>
          <w:b/>
          <w:bCs/>
          <w:lang w:eastAsia="cs-CZ"/>
        </w:rPr>
        <w:t>vývojový mentoring</w:t>
      </w:r>
      <w:r w:rsidRPr="008974A8">
        <w:rPr>
          <w:b/>
          <w:bCs/>
          <w:lang w:eastAsia="cs-CZ"/>
        </w:rPr>
        <w:t>.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Tento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typ</w:t>
      </w:r>
      <w:r w:rsidR="00942580">
        <w:rPr>
          <w:lang w:eastAsia="cs-CZ"/>
        </w:rPr>
        <w:t xml:space="preserve"> </w:t>
      </w:r>
      <w:proofErr w:type="spellStart"/>
      <w:r w:rsidRPr="00D52B0E">
        <w:rPr>
          <w:lang w:eastAsia="cs-CZ"/>
        </w:rPr>
        <w:t>mentorského</w:t>
      </w:r>
      <w:proofErr w:type="spellEnd"/>
      <w:r w:rsidR="00942580">
        <w:rPr>
          <w:lang w:eastAsia="cs-CZ"/>
        </w:rPr>
        <w:t xml:space="preserve"> </w:t>
      </w:r>
      <w:r w:rsidRPr="00D52B0E">
        <w:rPr>
          <w:lang w:eastAsia="cs-CZ"/>
        </w:rPr>
        <w:t>vztahu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zaměřuje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podporu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mentor</w:t>
      </w:r>
      <w:r w:rsidR="00115465">
        <w:rPr>
          <w:lang w:eastAsia="cs-CZ"/>
        </w:rPr>
        <w:t>ovaného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115465">
        <w:rPr>
          <w:lang w:eastAsia="cs-CZ"/>
        </w:rPr>
        <w:t xml:space="preserve">pracuje s </w:t>
      </w:r>
      <w:r w:rsidR="00876546">
        <w:rPr>
          <w:lang w:eastAsia="cs-CZ"/>
        </w:rPr>
        <w:t xml:space="preserve">jeho </w:t>
      </w:r>
      <w:r w:rsidRPr="00D52B0E">
        <w:rPr>
          <w:lang w:eastAsia="cs-CZ"/>
        </w:rPr>
        <w:t>identit</w:t>
      </w:r>
      <w:r w:rsidR="00876546">
        <w:rPr>
          <w:lang w:eastAsia="cs-CZ"/>
        </w:rPr>
        <w:t>ou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kompetence</w:t>
      </w:r>
      <w:r w:rsidR="00876546">
        <w:rPr>
          <w:lang w:eastAsia="cs-CZ"/>
        </w:rPr>
        <w:t>mi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876546">
        <w:rPr>
          <w:lang w:eastAsia="cs-CZ"/>
        </w:rPr>
        <w:t xml:space="preserve">jeho </w:t>
      </w:r>
      <w:r w:rsidRPr="00D52B0E">
        <w:rPr>
          <w:lang w:eastAsia="cs-CZ"/>
        </w:rPr>
        <w:t>profesion</w:t>
      </w:r>
      <w:r w:rsidR="00876546">
        <w:rPr>
          <w:lang w:eastAsia="cs-CZ"/>
        </w:rPr>
        <w:t>alitou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(Allen,</w:t>
      </w:r>
      <w:r w:rsidR="00942580">
        <w:rPr>
          <w:lang w:eastAsia="cs-CZ"/>
        </w:rPr>
        <w:t xml:space="preserve"> </w:t>
      </w:r>
      <w:proofErr w:type="spellStart"/>
      <w:r w:rsidRPr="00D52B0E">
        <w:rPr>
          <w:lang w:eastAsia="cs-CZ"/>
        </w:rPr>
        <w:t>Finkelstein</w:t>
      </w:r>
      <w:proofErr w:type="spellEnd"/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proofErr w:type="spellStart"/>
      <w:r w:rsidRPr="00D52B0E">
        <w:rPr>
          <w:lang w:eastAsia="cs-CZ"/>
        </w:rPr>
        <w:t>Poteet</w:t>
      </w:r>
      <w:proofErr w:type="spellEnd"/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2009).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8C0C64" w:rsidRDefault="008C0C64" w:rsidP="008C0C64">
      <w:r w:rsidRPr="008C0C64">
        <w:t>Z</w:t>
      </w:r>
      <w:r w:rsidR="00876546">
        <w:t xml:space="preserve">e získaných </w:t>
      </w:r>
      <w:r w:rsidRPr="008C0C64">
        <w:t xml:space="preserve">odpovědí </w:t>
      </w:r>
      <w:r w:rsidR="004E7855">
        <w:t>b</w:t>
      </w:r>
      <w:r w:rsidRPr="008C0C64">
        <w:t>yla s</w:t>
      </w:r>
      <w:r w:rsidR="00995FEE" w:rsidRPr="008C0C64">
        <w:t>hromážd</w:t>
      </w:r>
      <w:r w:rsidRPr="008C0C64">
        <w:t xml:space="preserve">ěna </w:t>
      </w:r>
      <w:r w:rsidR="00995FEE" w:rsidRPr="008C0C64">
        <w:t>různ</w:t>
      </w:r>
      <w:r w:rsidRPr="008C0C64">
        <w:t>á</w:t>
      </w:r>
      <w:r w:rsidR="00942580" w:rsidRPr="008C0C64">
        <w:t xml:space="preserve"> </w:t>
      </w:r>
      <w:r w:rsidR="00995FEE" w:rsidRPr="008C0C64">
        <w:t>témat</w:t>
      </w:r>
      <w:r w:rsidRPr="008C0C64">
        <w:t>a</w:t>
      </w:r>
      <w:r w:rsidR="00995FEE" w:rsidRPr="008C0C64">
        <w:t>,</w:t>
      </w:r>
      <w:r w:rsidR="00942580" w:rsidRPr="008C0C64">
        <w:t xml:space="preserve"> </w:t>
      </w:r>
      <w:r w:rsidR="00995FEE" w:rsidRPr="008C0C64">
        <w:t>včetně</w:t>
      </w:r>
      <w:r w:rsidR="00942580" w:rsidRPr="008C0C64">
        <w:t xml:space="preserve"> </w:t>
      </w:r>
      <w:r w:rsidR="00995FEE" w:rsidRPr="008C0C64">
        <w:t>informací</w:t>
      </w:r>
      <w:r w:rsidR="00942580" w:rsidRPr="008C0C64">
        <w:t xml:space="preserve"> </w:t>
      </w:r>
      <w:r w:rsidR="00995FEE" w:rsidRPr="008C0C64">
        <w:t>o</w:t>
      </w:r>
      <w:r w:rsidR="00942580" w:rsidRPr="008C0C64">
        <w:t xml:space="preserve"> </w:t>
      </w:r>
      <w:r w:rsidR="00995FEE" w:rsidRPr="008C0C64">
        <w:t>výzvách</w:t>
      </w:r>
      <w:r w:rsidR="00942580" w:rsidRPr="008C0C64">
        <w:t xml:space="preserve"> </w:t>
      </w:r>
      <w:r w:rsidR="00995FEE" w:rsidRPr="008C0C64">
        <w:t>implementace</w:t>
      </w:r>
      <w:r w:rsidR="00942580" w:rsidRPr="008C0C64">
        <w:t xml:space="preserve"> </w:t>
      </w:r>
      <w:r w:rsidR="00995FEE" w:rsidRPr="008C0C64">
        <w:t>standardů</w:t>
      </w:r>
      <w:r w:rsidR="00942580" w:rsidRPr="008C0C64">
        <w:t xml:space="preserve"> </w:t>
      </w:r>
      <w:r w:rsidR="00995FEE" w:rsidRPr="008C0C64">
        <w:t>kvality</w:t>
      </w:r>
      <w:r w:rsidR="00942580" w:rsidRPr="008C0C64">
        <w:t xml:space="preserve"> </w:t>
      </w:r>
      <w:r w:rsidR="00995FEE" w:rsidRPr="008C0C64">
        <w:t>a</w:t>
      </w:r>
      <w:r w:rsidR="00942580" w:rsidRPr="008C0C64">
        <w:t xml:space="preserve"> </w:t>
      </w:r>
      <w:r w:rsidR="00995FEE" w:rsidRPr="008C0C64">
        <w:t>typech</w:t>
      </w:r>
      <w:r w:rsidR="00942580" w:rsidRPr="008C0C64">
        <w:t xml:space="preserve"> </w:t>
      </w:r>
      <w:r w:rsidR="000B0421">
        <w:t>podpůrných nástrojů a metod</w:t>
      </w:r>
      <w:r w:rsidR="00995FEE" w:rsidRPr="008C0C64">
        <w:t>,</w:t>
      </w:r>
      <w:r w:rsidR="00942580" w:rsidRPr="008C0C64">
        <w:t xml:space="preserve"> </w:t>
      </w:r>
      <w:r w:rsidR="00995FEE" w:rsidRPr="008C0C64">
        <w:t>které</w:t>
      </w:r>
      <w:r w:rsidR="00942580" w:rsidRPr="008C0C64">
        <w:t xml:space="preserve"> </w:t>
      </w:r>
      <w:r w:rsidR="00995FEE" w:rsidRPr="008C0C64">
        <w:t>jsou</w:t>
      </w:r>
      <w:r w:rsidR="00942580" w:rsidRPr="008C0C64">
        <w:t xml:space="preserve"> </w:t>
      </w:r>
      <w:r w:rsidR="00995FEE" w:rsidRPr="008C0C64">
        <w:t>k</w:t>
      </w:r>
      <w:r w:rsidR="00942580" w:rsidRPr="008C0C64">
        <w:t xml:space="preserve"> </w:t>
      </w:r>
      <w:r w:rsidR="00995FEE" w:rsidRPr="008C0C64">
        <w:t>dispozici</w:t>
      </w:r>
      <w:r w:rsidR="00942580" w:rsidRPr="008C0C64">
        <w:t xml:space="preserve"> </w:t>
      </w:r>
      <w:r w:rsidR="00995FEE" w:rsidRPr="008C0C64">
        <w:t>pro</w:t>
      </w:r>
      <w:r w:rsidR="00942580" w:rsidRPr="008C0C64">
        <w:t xml:space="preserve"> </w:t>
      </w:r>
      <w:r w:rsidR="00995FEE" w:rsidRPr="008C0C64">
        <w:t>každý</w:t>
      </w:r>
      <w:r w:rsidR="00942580" w:rsidRPr="008C0C64">
        <w:t xml:space="preserve"> </w:t>
      </w:r>
      <w:r w:rsidR="00995FEE" w:rsidRPr="008C0C64">
        <w:t>standard</w:t>
      </w:r>
      <w:r w:rsidR="001B76E8" w:rsidRPr="008C0C64">
        <w:t>.</w:t>
      </w:r>
      <w:r w:rsidR="00942580" w:rsidRPr="008C0C64">
        <w:t xml:space="preserve"> </w:t>
      </w:r>
      <w:r w:rsidR="00995FEE" w:rsidRPr="008C0C64">
        <w:t>Tyto</w:t>
      </w:r>
      <w:r w:rsidR="00942580" w:rsidRPr="008C0C64">
        <w:t xml:space="preserve"> </w:t>
      </w:r>
      <w:r w:rsidR="00995FEE" w:rsidRPr="008C0C64">
        <w:t>informace</w:t>
      </w:r>
      <w:r w:rsidR="00942580" w:rsidRPr="008C0C64">
        <w:t xml:space="preserve"> </w:t>
      </w:r>
      <w:r w:rsidR="00876546">
        <w:t xml:space="preserve">byly </w:t>
      </w:r>
      <w:r w:rsidR="00995FEE" w:rsidRPr="008C0C64">
        <w:t>použity</w:t>
      </w:r>
      <w:r w:rsidR="00942580" w:rsidRPr="008C0C64">
        <w:t xml:space="preserve"> </w:t>
      </w:r>
      <w:r w:rsidR="00876546">
        <w:t>při</w:t>
      </w:r>
      <w:r w:rsidR="00942580" w:rsidRPr="008C0C64">
        <w:t xml:space="preserve"> </w:t>
      </w:r>
      <w:r w:rsidRPr="008C0C64">
        <w:t>vytv</w:t>
      </w:r>
      <w:r w:rsidR="00876546">
        <w:t xml:space="preserve">áření </w:t>
      </w:r>
      <w:r w:rsidRPr="008C0C64">
        <w:t>návrh</w:t>
      </w:r>
      <w:r w:rsidR="00876546">
        <w:t>u</w:t>
      </w:r>
      <w:r w:rsidRPr="008C0C64">
        <w:t xml:space="preserve"> </w:t>
      </w:r>
      <w:proofErr w:type="spellStart"/>
      <w:r w:rsidR="00995FEE" w:rsidRPr="008C0C64">
        <w:t>mentor</w:t>
      </w:r>
      <w:r w:rsidRPr="008C0C64">
        <w:t>ingového</w:t>
      </w:r>
      <w:proofErr w:type="spellEnd"/>
      <w:r w:rsidRPr="008C0C64">
        <w:t xml:space="preserve"> </w:t>
      </w:r>
      <w:r w:rsidR="00995FEE" w:rsidRPr="008C0C64">
        <w:t>programu,</w:t>
      </w:r>
      <w:r w:rsidR="00942580" w:rsidRPr="008C0C64">
        <w:t xml:space="preserve"> </w:t>
      </w:r>
      <w:r w:rsidR="00995FEE" w:rsidRPr="008C0C64">
        <w:t>který</w:t>
      </w:r>
      <w:r w:rsidR="00942580" w:rsidRPr="008C0C64">
        <w:t xml:space="preserve"> </w:t>
      </w:r>
      <w:r>
        <w:t xml:space="preserve">může být součástí </w:t>
      </w:r>
      <w:r w:rsidR="00995FEE" w:rsidRPr="008C0C64">
        <w:t>procesu</w:t>
      </w:r>
      <w:r w:rsidR="00942580" w:rsidRPr="008C0C64">
        <w:t xml:space="preserve"> </w:t>
      </w:r>
      <w:r>
        <w:t xml:space="preserve">hodnocení </w:t>
      </w:r>
      <w:r w:rsidR="00995FEE" w:rsidRPr="008C0C64">
        <w:t>kvality.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8C0C64" w:rsidRDefault="00995FEE" w:rsidP="008C0C64">
      <w:r w:rsidRPr="008C0C64">
        <w:t>Většina</w:t>
      </w:r>
      <w:r w:rsidR="00942580" w:rsidRPr="008C0C64">
        <w:t xml:space="preserve"> </w:t>
      </w:r>
      <w:r w:rsidRPr="008C0C64">
        <w:t>standardů</w:t>
      </w:r>
      <w:r w:rsidR="00942580" w:rsidRPr="008C0C64">
        <w:t xml:space="preserve"> </w:t>
      </w:r>
      <w:r w:rsidRPr="008C0C64">
        <w:t>kvality</w:t>
      </w:r>
      <w:r w:rsidR="00942580" w:rsidRPr="008C0C64">
        <w:t xml:space="preserve"> </w:t>
      </w:r>
      <w:r w:rsidRPr="008C0C64">
        <w:t>v</w:t>
      </w:r>
      <w:r w:rsidR="00942580" w:rsidRPr="008C0C64">
        <w:t xml:space="preserve"> </w:t>
      </w:r>
      <w:r w:rsidRPr="008C0C64">
        <w:t>partnerských</w:t>
      </w:r>
      <w:r w:rsidR="00942580" w:rsidRPr="008C0C64">
        <w:t xml:space="preserve"> </w:t>
      </w:r>
      <w:r w:rsidRPr="008C0C64">
        <w:t>zemích</w:t>
      </w:r>
      <w:r w:rsidR="00942580" w:rsidRPr="008C0C64">
        <w:t xml:space="preserve"> </w:t>
      </w:r>
      <w:r w:rsidRPr="008C0C64">
        <w:t>nevyuž</w:t>
      </w:r>
      <w:r w:rsidR="008C0C64" w:rsidRPr="008C0C64">
        <w:t xml:space="preserve">ívá </w:t>
      </w:r>
      <w:r w:rsidRPr="008C0C64">
        <w:t>mentoring</w:t>
      </w:r>
      <w:r w:rsidR="00942580" w:rsidRPr="008C0C64">
        <w:t xml:space="preserve"> </w:t>
      </w:r>
      <w:r w:rsidRPr="008C0C64">
        <w:t>jako</w:t>
      </w:r>
      <w:r w:rsidR="00942580" w:rsidRPr="008C0C64">
        <w:t xml:space="preserve"> </w:t>
      </w:r>
      <w:r w:rsidRPr="008C0C64">
        <w:t>součást</w:t>
      </w:r>
      <w:r w:rsidR="00942580" w:rsidRPr="008C0C64">
        <w:t xml:space="preserve"> </w:t>
      </w:r>
      <w:r w:rsidRPr="008C0C64">
        <w:t>podpor</w:t>
      </w:r>
      <w:r w:rsidR="008C0C64" w:rsidRPr="008C0C64">
        <w:t>y</w:t>
      </w:r>
      <w:r w:rsidR="00942580" w:rsidRPr="008C0C64">
        <w:t xml:space="preserve"> </w:t>
      </w:r>
      <w:r w:rsidRPr="008C0C64">
        <w:t>jednotlivců</w:t>
      </w:r>
      <w:r w:rsidR="00942580" w:rsidRPr="008C0C64">
        <w:t xml:space="preserve"> </w:t>
      </w:r>
      <w:r w:rsidRPr="008C0C64">
        <w:t>nebo</w:t>
      </w:r>
      <w:r w:rsidR="00942580" w:rsidRPr="008C0C64">
        <w:t xml:space="preserve"> </w:t>
      </w:r>
      <w:r w:rsidRPr="008C0C64">
        <w:t>organizací</w:t>
      </w:r>
      <w:r w:rsidR="00942580" w:rsidRPr="008C0C64">
        <w:t xml:space="preserve"> </w:t>
      </w:r>
      <w:r w:rsidR="004E7855">
        <w:t>v procesu přípravy na získání značky kvality</w:t>
      </w:r>
      <w:r w:rsidRPr="008C0C64">
        <w:t>.</w:t>
      </w:r>
      <w:r w:rsidR="00942580" w:rsidRPr="008C0C64">
        <w:t xml:space="preserve"> </w:t>
      </w:r>
      <w:r w:rsidR="008C0C64" w:rsidRPr="008C0C64">
        <w:t>Jen t</w:t>
      </w:r>
      <w:r w:rsidRPr="008C0C64">
        <w:t>ři</w:t>
      </w:r>
      <w:r w:rsidR="00942580" w:rsidRPr="008C0C64">
        <w:t xml:space="preserve"> </w:t>
      </w:r>
      <w:r w:rsidRPr="008C0C64">
        <w:t>z</w:t>
      </w:r>
      <w:r w:rsidR="008C0C64" w:rsidRPr="008C0C64">
        <w:t> </w:t>
      </w:r>
      <w:r w:rsidRPr="008C0C64">
        <w:t>21</w:t>
      </w:r>
      <w:r w:rsidR="008C0C64" w:rsidRPr="008C0C64">
        <w:t xml:space="preserve"> </w:t>
      </w:r>
      <w:r w:rsidRPr="008C0C64">
        <w:t>vyplněn</w:t>
      </w:r>
      <w:r w:rsidR="00876546">
        <w:t xml:space="preserve">ého </w:t>
      </w:r>
      <w:r w:rsidR="008C0C64" w:rsidRPr="008C0C64">
        <w:t>dotazník</w:t>
      </w:r>
      <w:r w:rsidR="00876546">
        <w:t>u</w:t>
      </w:r>
      <w:r w:rsidR="008C0C64" w:rsidRPr="008C0C64">
        <w:t xml:space="preserve"> </w:t>
      </w:r>
      <w:r w:rsidRPr="008C0C64">
        <w:t>uv</w:t>
      </w:r>
      <w:r w:rsidR="008C0C64" w:rsidRPr="008C0C64">
        <w:t>ád</w:t>
      </w:r>
      <w:r w:rsidR="00876546">
        <w:t>ěj</w:t>
      </w:r>
      <w:r w:rsidR="008C0C64" w:rsidRPr="008C0C64">
        <w:t>í</w:t>
      </w:r>
      <w:r w:rsidRPr="008C0C64">
        <w:t>,</w:t>
      </w:r>
      <w:r w:rsidR="00942580" w:rsidRPr="008C0C64">
        <w:t xml:space="preserve"> </w:t>
      </w:r>
      <w:r w:rsidRPr="008C0C64">
        <w:t>že</w:t>
      </w:r>
      <w:r w:rsidR="00942580" w:rsidRPr="008C0C64">
        <w:t xml:space="preserve"> </w:t>
      </w:r>
      <w:r w:rsidR="008C0C64" w:rsidRPr="008C0C64">
        <w:t xml:space="preserve">v rámci daného standardu kvality </w:t>
      </w:r>
      <w:r w:rsidR="00876546">
        <w:t xml:space="preserve">je pro kariérové poradce k dispozici </w:t>
      </w:r>
      <w:proofErr w:type="spellStart"/>
      <w:r w:rsidRPr="008C0C64">
        <w:t>mentor</w:t>
      </w:r>
      <w:r w:rsidR="008C0C64" w:rsidRPr="008C0C64">
        <w:t>ingový</w:t>
      </w:r>
      <w:proofErr w:type="spellEnd"/>
      <w:r w:rsidR="008C0C64" w:rsidRPr="008C0C64">
        <w:t xml:space="preserve"> </w:t>
      </w:r>
      <w:r w:rsidRPr="008C0C64">
        <w:t>program.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030602" w:rsidRDefault="00995FEE" w:rsidP="00030602">
      <w:r w:rsidRPr="00030602">
        <w:t>Ačkoli</w:t>
      </w:r>
      <w:r w:rsidR="00876546" w:rsidRPr="00030602">
        <w:t>v</w:t>
      </w:r>
      <w:r w:rsidR="00942580" w:rsidRPr="00030602">
        <w:t xml:space="preserve"> </w:t>
      </w:r>
      <w:r w:rsidRPr="00030602">
        <w:t>většina</w:t>
      </w:r>
      <w:r w:rsidR="00942580" w:rsidRPr="00030602">
        <w:t xml:space="preserve"> </w:t>
      </w:r>
      <w:r w:rsidRPr="00030602">
        <w:t>standard</w:t>
      </w:r>
      <w:r w:rsidR="009722D0" w:rsidRPr="00030602">
        <w:t>ů</w:t>
      </w:r>
      <w:r w:rsidR="00942580" w:rsidRPr="00030602">
        <w:t xml:space="preserve"> </w:t>
      </w:r>
      <w:r w:rsidRPr="00030602">
        <w:t>kvality</w:t>
      </w:r>
      <w:r w:rsidR="00942580" w:rsidRPr="00030602">
        <w:t xml:space="preserve"> </w:t>
      </w:r>
      <w:r w:rsidRPr="00030602">
        <w:t>nestanov</w:t>
      </w:r>
      <w:r w:rsidR="00876546" w:rsidRPr="00030602">
        <w:t xml:space="preserve">uje </w:t>
      </w:r>
      <w:r w:rsidRPr="00030602">
        <w:t>explicitně</w:t>
      </w:r>
      <w:r w:rsidR="00942580" w:rsidRPr="00030602">
        <w:t xml:space="preserve"> </w:t>
      </w:r>
      <w:r w:rsidR="00030602" w:rsidRPr="00030602">
        <w:t xml:space="preserve">nutnost absolvování </w:t>
      </w:r>
      <w:proofErr w:type="spellStart"/>
      <w:r w:rsidR="00030602" w:rsidRPr="00030602">
        <w:t>mentoringového</w:t>
      </w:r>
      <w:proofErr w:type="spellEnd"/>
      <w:r w:rsidR="00030602" w:rsidRPr="00030602">
        <w:t xml:space="preserve"> programu </w:t>
      </w:r>
      <w:r w:rsidR="00030602">
        <w:t xml:space="preserve">před procesem </w:t>
      </w:r>
      <w:r w:rsidR="00876546" w:rsidRPr="00030602">
        <w:t>hodnocení kvality</w:t>
      </w:r>
      <w:r w:rsidRPr="00030602">
        <w:t>,</w:t>
      </w:r>
      <w:r w:rsidR="00942580" w:rsidRPr="00030602">
        <w:t xml:space="preserve"> </w:t>
      </w:r>
      <w:r w:rsidRPr="00030602">
        <w:t>většina</w:t>
      </w:r>
      <w:r w:rsidR="00942580" w:rsidRPr="00030602">
        <w:t xml:space="preserve"> </w:t>
      </w:r>
      <w:r w:rsidRPr="00030602">
        <w:t>standardů</w:t>
      </w:r>
      <w:r w:rsidR="00942580" w:rsidRPr="00030602">
        <w:t xml:space="preserve"> </w:t>
      </w:r>
      <w:r w:rsidRPr="00030602">
        <w:t>kvality</w:t>
      </w:r>
      <w:r w:rsidR="00942580" w:rsidRPr="00030602">
        <w:t xml:space="preserve"> </w:t>
      </w:r>
      <w:r w:rsidR="00876546" w:rsidRPr="00030602">
        <w:t>obsah</w:t>
      </w:r>
      <w:r w:rsidR="00030602">
        <w:t xml:space="preserve">uje pokyny </w:t>
      </w:r>
      <w:r w:rsidRPr="00030602">
        <w:t>pro</w:t>
      </w:r>
      <w:r w:rsidR="00942580" w:rsidRPr="00030602">
        <w:t xml:space="preserve"> </w:t>
      </w:r>
      <w:r w:rsidR="005979EF">
        <w:t>přípravu na proces hodnocení kvality</w:t>
      </w:r>
      <w:r w:rsidRPr="00030602">
        <w:t>.</w:t>
      </w:r>
      <w:r w:rsidR="00942580" w:rsidRPr="00030602">
        <w:t xml:space="preserve"> </w:t>
      </w:r>
      <w:r w:rsidRPr="00030602">
        <w:t>Tyto</w:t>
      </w:r>
      <w:r w:rsidR="00942580" w:rsidRPr="00030602">
        <w:t xml:space="preserve"> </w:t>
      </w:r>
      <w:r w:rsidR="00030602">
        <w:t xml:space="preserve">pokyny </w:t>
      </w:r>
      <w:r w:rsidRPr="00030602">
        <w:t>budou</w:t>
      </w:r>
      <w:r w:rsidR="00942580" w:rsidRPr="00030602">
        <w:t xml:space="preserve"> </w:t>
      </w:r>
      <w:r w:rsidRPr="00030602">
        <w:t>dále</w:t>
      </w:r>
      <w:r w:rsidR="00942580" w:rsidRPr="00030602">
        <w:t xml:space="preserve"> </w:t>
      </w:r>
      <w:r w:rsidR="00030602">
        <w:t xml:space="preserve">zmíněny </w:t>
      </w:r>
      <w:r w:rsidRPr="00030602">
        <w:t>v</w:t>
      </w:r>
      <w:r w:rsidR="00942580" w:rsidRPr="00030602">
        <w:t xml:space="preserve"> </w:t>
      </w:r>
      <w:r w:rsidRPr="00030602">
        <w:t>oddíle</w:t>
      </w:r>
      <w:r w:rsidR="00942580" w:rsidRPr="00030602">
        <w:t xml:space="preserve"> </w:t>
      </w:r>
      <w:r w:rsidRPr="00030602">
        <w:t>o</w:t>
      </w:r>
      <w:r w:rsidR="00942580" w:rsidRPr="00030602">
        <w:t xml:space="preserve"> </w:t>
      </w:r>
      <w:r w:rsidRPr="00030602">
        <w:t>postupech</w:t>
      </w:r>
      <w:r w:rsidR="00942580" w:rsidRPr="00030602">
        <w:t xml:space="preserve"> </w:t>
      </w:r>
      <w:r w:rsidR="00030602">
        <w:t>hodnocení kvality a udělování značky kvality</w:t>
      </w:r>
      <w:r w:rsidRPr="00030602">
        <w:t>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030602" w:rsidRDefault="00995FEE" w:rsidP="00030602">
      <w:r w:rsidRPr="00030602">
        <w:t>Existuje</w:t>
      </w:r>
      <w:r w:rsidR="00942580" w:rsidRPr="00030602">
        <w:t xml:space="preserve"> </w:t>
      </w:r>
      <w:r w:rsidRPr="00030602">
        <w:t>několik</w:t>
      </w:r>
      <w:r w:rsidR="00942580" w:rsidRPr="00030602">
        <w:t xml:space="preserve"> </w:t>
      </w:r>
      <w:r w:rsidR="00030602" w:rsidRPr="00030602">
        <w:t>aspek</w:t>
      </w:r>
      <w:r w:rsidR="00030602">
        <w:t>t</w:t>
      </w:r>
      <w:r w:rsidR="00030602" w:rsidRPr="00030602">
        <w:t>ů</w:t>
      </w:r>
      <w:r w:rsidRPr="00030602">
        <w:t>,</w:t>
      </w:r>
      <w:r w:rsidR="00942580" w:rsidRPr="00030602">
        <w:t xml:space="preserve"> </w:t>
      </w:r>
      <w:r w:rsidRPr="00030602">
        <w:t>které</w:t>
      </w:r>
      <w:r w:rsidR="00942580" w:rsidRPr="00030602">
        <w:t xml:space="preserve"> </w:t>
      </w:r>
      <w:r w:rsidRPr="00030602">
        <w:t>je</w:t>
      </w:r>
      <w:r w:rsidR="00942580" w:rsidRPr="00030602">
        <w:t xml:space="preserve"> </w:t>
      </w:r>
      <w:r w:rsidR="00030602">
        <w:t>po</w:t>
      </w:r>
      <w:r w:rsidRPr="00030602">
        <w:t>třeba</w:t>
      </w:r>
      <w:r w:rsidR="00942580" w:rsidRPr="00030602">
        <w:t xml:space="preserve"> </w:t>
      </w:r>
      <w:r w:rsidR="00030602" w:rsidRPr="00030602">
        <w:t xml:space="preserve">při vytváření </w:t>
      </w:r>
      <w:proofErr w:type="spellStart"/>
      <w:r w:rsidR="00030602" w:rsidRPr="00030602">
        <w:t>mentoringového</w:t>
      </w:r>
      <w:proofErr w:type="spellEnd"/>
      <w:r w:rsidR="00030602" w:rsidRPr="00030602">
        <w:t xml:space="preserve"> programu </w:t>
      </w:r>
      <w:r w:rsidR="00371173" w:rsidRPr="00030602">
        <w:t>zvážit a rozhodnout</w:t>
      </w:r>
      <w:r w:rsidRPr="00030602">
        <w:t>:</w:t>
      </w:r>
    </w:p>
    <w:p w:rsidR="00030602" w:rsidRDefault="00371173" w:rsidP="004D1EBC">
      <w:pPr>
        <w:pStyle w:val="Odstavecseseznamem"/>
        <w:numPr>
          <w:ilvl w:val="0"/>
          <w:numId w:val="16"/>
        </w:numPr>
        <w:spacing w:before="120"/>
        <w:ind w:left="714" w:hanging="357"/>
        <w:contextualSpacing w:val="0"/>
        <w:rPr>
          <w:lang w:eastAsia="cs-CZ"/>
        </w:rPr>
      </w:pPr>
      <w:r w:rsidRPr="00030602">
        <w:rPr>
          <w:b/>
          <w:bCs/>
          <w:lang w:eastAsia="cs-CZ"/>
        </w:rPr>
        <w:lastRenderedPageBreak/>
        <w:t>Forma setkání</w:t>
      </w:r>
      <w:r w:rsidR="00995FEE" w:rsidRPr="00030602">
        <w:rPr>
          <w:b/>
          <w:bCs/>
          <w:lang w:eastAsia="cs-CZ"/>
        </w:rPr>
        <w:t>.</w:t>
      </w:r>
      <w:r w:rsidR="00942580">
        <w:rPr>
          <w:lang w:eastAsia="cs-CZ"/>
        </w:rPr>
        <w:t xml:space="preserve"> </w:t>
      </w:r>
      <w:r w:rsidR="00030602">
        <w:rPr>
          <w:lang w:eastAsia="cs-CZ"/>
        </w:rPr>
        <w:t xml:space="preserve">Jak bude </w:t>
      </w:r>
      <w:proofErr w:type="spellStart"/>
      <w:r w:rsidR="00030602">
        <w:rPr>
          <w:lang w:eastAsia="cs-CZ"/>
        </w:rPr>
        <w:t>mentoringový</w:t>
      </w:r>
      <w:proofErr w:type="spellEnd"/>
      <w:r w:rsidR="00030602">
        <w:rPr>
          <w:lang w:eastAsia="cs-CZ"/>
        </w:rPr>
        <w:t xml:space="preserve"> program probíhat? </w:t>
      </w:r>
      <w:r w:rsidR="00995FEE" w:rsidRPr="00D52B0E">
        <w:rPr>
          <w:lang w:eastAsia="cs-CZ"/>
        </w:rPr>
        <w:t>Bud</w:t>
      </w:r>
      <w:r w:rsidR="00030602">
        <w:rPr>
          <w:lang w:eastAsia="cs-CZ"/>
        </w:rPr>
        <w:t>e</w:t>
      </w:r>
      <w:r w:rsidR="00942580">
        <w:rPr>
          <w:lang w:eastAsia="cs-CZ"/>
        </w:rPr>
        <w:t xml:space="preserve"> </w:t>
      </w:r>
      <w:r>
        <w:rPr>
          <w:lang w:eastAsia="cs-CZ"/>
        </w:rPr>
        <w:t>prezenční (</w:t>
      </w:r>
      <w:r w:rsidR="00995FEE" w:rsidRPr="00D52B0E">
        <w:rPr>
          <w:lang w:eastAsia="cs-CZ"/>
        </w:rPr>
        <w:t>tváří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v</w:t>
      </w:r>
      <w:r>
        <w:rPr>
          <w:lang w:eastAsia="cs-CZ"/>
        </w:rPr>
        <w:t> </w:t>
      </w:r>
      <w:r w:rsidR="00995FEE" w:rsidRPr="00D52B0E">
        <w:rPr>
          <w:lang w:eastAsia="cs-CZ"/>
        </w:rPr>
        <w:t>tvář</w:t>
      </w:r>
      <w:r>
        <w:rPr>
          <w:lang w:eastAsia="cs-CZ"/>
        </w:rPr>
        <w:t>), online nebo kombinací prezenční a online formy</w:t>
      </w:r>
      <w:r w:rsidR="00995FEE" w:rsidRPr="00D52B0E">
        <w:rPr>
          <w:lang w:eastAsia="cs-CZ"/>
        </w:rPr>
        <w:t>?</w:t>
      </w:r>
      <w:r w:rsidRPr="00371173">
        <w:rPr>
          <w:lang w:eastAsia="cs-CZ"/>
        </w:rPr>
        <w:t xml:space="preserve"> </w:t>
      </w:r>
    </w:p>
    <w:p w:rsidR="00995FEE" w:rsidRPr="00995FEE" w:rsidRDefault="00995FEE" w:rsidP="004D1EBC">
      <w:pPr>
        <w:pStyle w:val="Odstavecseseznamem"/>
        <w:numPr>
          <w:ilvl w:val="0"/>
          <w:numId w:val="16"/>
        </w:numPr>
        <w:spacing w:before="120"/>
        <w:ind w:left="714" w:hanging="357"/>
        <w:contextualSpacing w:val="0"/>
        <w:rPr>
          <w:lang w:eastAsia="cs-CZ"/>
        </w:rPr>
      </w:pPr>
      <w:r w:rsidRPr="00030602">
        <w:rPr>
          <w:b/>
          <w:bCs/>
          <w:lang w:eastAsia="cs-CZ"/>
        </w:rPr>
        <w:t>Struktura.</w:t>
      </w:r>
      <w:r w:rsidR="00942580">
        <w:rPr>
          <w:lang w:eastAsia="cs-CZ"/>
        </w:rPr>
        <w:t xml:space="preserve"> </w:t>
      </w:r>
      <w:r w:rsidR="00030602">
        <w:rPr>
          <w:lang w:eastAsia="cs-CZ"/>
        </w:rPr>
        <w:t xml:space="preserve">Jakou povahu bude mít </w:t>
      </w:r>
      <w:r w:rsidRPr="00D52B0E">
        <w:rPr>
          <w:lang w:eastAsia="cs-CZ"/>
        </w:rPr>
        <w:t>vztah</w:t>
      </w:r>
      <w:r w:rsidR="00942580">
        <w:rPr>
          <w:lang w:eastAsia="cs-CZ"/>
        </w:rPr>
        <w:t xml:space="preserve"> </w:t>
      </w:r>
      <w:proofErr w:type="spellStart"/>
      <w:r w:rsidRPr="00D52B0E">
        <w:rPr>
          <w:lang w:eastAsia="cs-CZ"/>
        </w:rPr>
        <w:t>mentor</w:t>
      </w:r>
      <w:proofErr w:type="spellEnd"/>
      <w:r w:rsidRPr="00D52B0E">
        <w:rPr>
          <w:lang w:eastAsia="cs-CZ"/>
        </w:rPr>
        <w:t>-ment</w:t>
      </w:r>
      <w:r w:rsidR="00371173">
        <w:rPr>
          <w:lang w:eastAsia="cs-CZ"/>
        </w:rPr>
        <w:t>orovaný</w:t>
      </w:r>
      <w:r w:rsidR="00030602">
        <w:rPr>
          <w:lang w:eastAsia="cs-CZ"/>
        </w:rPr>
        <w:t>?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Bude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mentoring</w:t>
      </w:r>
      <w:r w:rsidR="00942580">
        <w:rPr>
          <w:lang w:eastAsia="cs-CZ"/>
        </w:rPr>
        <w:t xml:space="preserve"> </w:t>
      </w:r>
      <w:r w:rsidR="00030602">
        <w:rPr>
          <w:lang w:eastAsia="cs-CZ"/>
        </w:rPr>
        <w:t xml:space="preserve">individuální </w:t>
      </w:r>
      <w:r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="00030602">
        <w:rPr>
          <w:lang w:eastAsia="cs-CZ"/>
        </w:rPr>
        <w:t>skupinový</w:t>
      </w:r>
      <w:r w:rsidRPr="00D52B0E">
        <w:rPr>
          <w:lang w:eastAsia="cs-CZ"/>
        </w:rPr>
        <w:t>?</w:t>
      </w:r>
    </w:p>
    <w:p w:rsidR="00995FEE" w:rsidRPr="00995FEE" w:rsidRDefault="00995FEE" w:rsidP="004D1EBC">
      <w:pPr>
        <w:pStyle w:val="Odstavecseseznamem"/>
        <w:numPr>
          <w:ilvl w:val="0"/>
          <w:numId w:val="16"/>
        </w:numPr>
        <w:spacing w:before="120"/>
        <w:ind w:left="714" w:hanging="357"/>
        <w:contextualSpacing w:val="0"/>
        <w:rPr>
          <w:lang w:eastAsia="cs-CZ"/>
        </w:rPr>
      </w:pPr>
      <w:r w:rsidRPr="001E446A">
        <w:rPr>
          <w:b/>
          <w:bCs/>
          <w:lang w:eastAsia="cs-CZ"/>
        </w:rPr>
        <w:t>Cíle.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Jaké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jsou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cíle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programu?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</w:t>
      </w:r>
      <w:r w:rsidR="00030602">
        <w:rPr>
          <w:lang w:eastAsia="cs-CZ"/>
        </w:rPr>
        <w:t>de</w:t>
      </w:r>
      <w:r w:rsidR="00942580">
        <w:rPr>
          <w:lang w:eastAsia="cs-CZ"/>
        </w:rPr>
        <w:t xml:space="preserve"> </w:t>
      </w:r>
      <w:r w:rsidR="00030602">
        <w:rPr>
          <w:lang w:eastAsia="cs-CZ"/>
        </w:rPr>
        <w:t xml:space="preserve">o </w:t>
      </w:r>
      <w:r w:rsidRPr="00D52B0E">
        <w:rPr>
          <w:lang w:eastAsia="cs-CZ"/>
        </w:rPr>
        <w:t>úspěšn</w:t>
      </w:r>
      <w:r w:rsidR="00030602">
        <w:rPr>
          <w:lang w:eastAsia="cs-CZ"/>
        </w:rPr>
        <w:t>ou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implementac</w:t>
      </w:r>
      <w:r w:rsidR="00030602">
        <w:rPr>
          <w:lang w:eastAsia="cs-CZ"/>
        </w:rPr>
        <w:t>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standardu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(instrumentální</w:t>
      </w:r>
      <w:r w:rsidR="00030602">
        <w:rPr>
          <w:lang w:eastAsia="cs-CZ"/>
        </w:rPr>
        <w:t xml:space="preserve"> mentoring</w:t>
      </w:r>
      <w:r w:rsidRPr="00D52B0E">
        <w:rPr>
          <w:lang w:eastAsia="cs-CZ"/>
        </w:rPr>
        <w:t>)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budou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zahrnuty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prvky</w:t>
      </w:r>
      <w:r w:rsidR="00942580">
        <w:rPr>
          <w:lang w:eastAsia="cs-CZ"/>
        </w:rPr>
        <w:t xml:space="preserve"> </w:t>
      </w:r>
      <w:r w:rsidR="00030602">
        <w:rPr>
          <w:lang w:eastAsia="cs-CZ"/>
        </w:rPr>
        <w:t xml:space="preserve">psychosociálního a </w:t>
      </w:r>
      <w:r w:rsidRPr="00D52B0E">
        <w:rPr>
          <w:lang w:eastAsia="cs-CZ"/>
        </w:rPr>
        <w:t>profesního</w:t>
      </w:r>
      <w:r w:rsidR="00942580">
        <w:rPr>
          <w:lang w:eastAsia="cs-CZ"/>
        </w:rPr>
        <w:t xml:space="preserve"> </w:t>
      </w:r>
      <w:r w:rsidR="00030602">
        <w:rPr>
          <w:lang w:eastAsia="cs-CZ"/>
        </w:rPr>
        <w:t>rozvoje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(vývojov</w:t>
      </w:r>
      <w:r w:rsidR="00030602">
        <w:rPr>
          <w:lang w:eastAsia="cs-CZ"/>
        </w:rPr>
        <w:t>ý mentoring</w:t>
      </w:r>
      <w:r w:rsidRPr="00D52B0E">
        <w:rPr>
          <w:lang w:eastAsia="cs-CZ"/>
        </w:rPr>
        <w:t>)?</w:t>
      </w:r>
    </w:p>
    <w:p w:rsidR="00995FEE" w:rsidRPr="00995FEE" w:rsidRDefault="00030602" w:rsidP="004D1EBC">
      <w:pPr>
        <w:pStyle w:val="Odstavecseseznamem"/>
        <w:numPr>
          <w:ilvl w:val="0"/>
          <w:numId w:val="16"/>
        </w:numPr>
        <w:spacing w:before="120"/>
        <w:ind w:left="714" w:hanging="357"/>
        <w:contextualSpacing w:val="0"/>
        <w:rPr>
          <w:lang w:eastAsia="cs-CZ"/>
        </w:rPr>
      </w:pPr>
      <w:r>
        <w:rPr>
          <w:b/>
          <w:bCs/>
          <w:lang w:eastAsia="cs-CZ"/>
        </w:rPr>
        <w:t xml:space="preserve">Zázemí pro </w:t>
      </w:r>
      <w:proofErr w:type="spellStart"/>
      <w:r>
        <w:rPr>
          <w:b/>
          <w:bCs/>
          <w:lang w:eastAsia="cs-CZ"/>
        </w:rPr>
        <w:t>mentory</w:t>
      </w:r>
      <w:proofErr w:type="spellEnd"/>
      <w:r w:rsidR="00995FEE" w:rsidRPr="001E446A">
        <w:rPr>
          <w:b/>
          <w:bCs/>
          <w:lang w:eastAsia="cs-CZ"/>
        </w:rPr>
        <w:t>.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Jak bude probíhat </w:t>
      </w:r>
      <w:r w:rsidR="00995FEE" w:rsidRPr="00D52B0E">
        <w:rPr>
          <w:lang w:eastAsia="cs-CZ"/>
        </w:rPr>
        <w:t>nábor,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školení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průběžn</w:t>
      </w:r>
      <w:r>
        <w:rPr>
          <w:lang w:eastAsia="cs-CZ"/>
        </w:rPr>
        <w:t>á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podpor</w:t>
      </w:r>
      <w:r>
        <w:rPr>
          <w:lang w:eastAsia="cs-CZ"/>
        </w:rPr>
        <w:t>a</w:t>
      </w:r>
      <w:r w:rsidR="00942580">
        <w:rPr>
          <w:lang w:eastAsia="cs-CZ"/>
        </w:rPr>
        <w:t xml:space="preserve"> </w:t>
      </w:r>
      <w:proofErr w:type="spellStart"/>
      <w:r>
        <w:rPr>
          <w:lang w:eastAsia="cs-CZ"/>
        </w:rPr>
        <w:t>mentorů</w:t>
      </w:r>
      <w:proofErr w:type="spellEnd"/>
      <w:r>
        <w:rPr>
          <w:lang w:eastAsia="cs-CZ"/>
        </w:rPr>
        <w:t>?</w:t>
      </w:r>
    </w:p>
    <w:p w:rsidR="00995FEE" w:rsidRPr="00995FEE" w:rsidRDefault="00030602" w:rsidP="004D1EBC">
      <w:pPr>
        <w:pStyle w:val="Odstavecseseznamem"/>
        <w:numPr>
          <w:ilvl w:val="0"/>
          <w:numId w:val="16"/>
        </w:numPr>
        <w:spacing w:before="120"/>
        <w:ind w:left="714" w:hanging="357"/>
        <w:contextualSpacing w:val="0"/>
        <w:rPr>
          <w:lang w:eastAsia="cs-CZ"/>
        </w:rPr>
      </w:pPr>
      <w:r>
        <w:rPr>
          <w:b/>
          <w:bCs/>
          <w:lang w:eastAsia="cs-CZ"/>
        </w:rPr>
        <w:t>Rozsah trvání</w:t>
      </w:r>
      <w:r w:rsidR="00995FEE" w:rsidRPr="001E446A">
        <w:rPr>
          <w:b/>
          <w:bCs/>
          <w:lang w:eastAsia="cs-CZ"/>
        </w:rPr>
        <w:t>.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Jak bude </w:t>
      </w:r>
      <w:proofErr w:type="spellStart"/>
      <w:r>
        <w:rPr>
          <w:lang w:eastAsia="cs-CZ"/>
        </w:rPr>
        <w:t>mentoringový</w:t>
      </w:r>
      <w:proofErr w:type="spellEnd"/>
      <w:r>
        <w:rPr>
          <w:lang w:eastAsia="cs-CZ"/>
        </w:rPr>
        <w:t xml:space="preserve"> program dlouhý?</w:t>
      </w:r>
      <w:r w:rsidR="005979EF">
        <w:rPr>
          <w:lang w:eastAsia="cs-CZ"/>
        </w:rPr>
        <w:t xml:space="preserve"> Bude jednorázový nebo rozdělen do několika dnů?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95FEE" w:rsidP="003A404C">
      <w:pPr>
        <w:pStyle w:val="Nadpis2"/>
        <w:rPr>
          <w:color w:val="000000"/>
          <w:sz w:val="36"/>
          <w:szCs w:val="36"/>
        </w:rPr>
      </w:pPr>
      <w:bookmarkStart w:id="28" w:name="_Toc11240920"/>
      <w:r w:rsidRPr="00D52B0E">
        <w:t>Certifikační</w:t>
      </w:r>
      <w:r w:rsidR="00942580">
        <w:t xml:space="preserve"> </w:t>
      </w:r>
      <w:r w:rsidRPr="00D52B0E">
        <w:t>p</w:t>
      </w:r>
      <w:r w:rsidR="00A05561">
        <w:t xml:space="preserve">roces </w:t>
      </w:r>
      <w:r w:rsidRPr="00D52B0E">
        <w:t>pro</w:t>
      </w:r>
      <w:r w:rsidR="00942580">
        <w:t xml:space="preserve"> </w:t>
      </w:r>
      <w:r w:rsidR="001B76E8">
        <w:t>kariérové</w:t>
      </w:r>
      <w:r w:rsidR="00942580">
        <w:rPr>
          <w:color w:val="000000"/>
          <w:sz w:val="36"/>
          <w:szCs w:val="36"/>
        </w:rPr>
        <w:t xml:space="preserve"> </w:t>
      </w:r>
      <w:r w:rsidRPr="00D52B0E">
        <w:t>poradce</w:t>
      </w:r>
      <w:bookmarkEnd w:id="28"/>
    </w:p>
    <w:p w:rsidR="00995FEE" w:rsidRPr="00A05561" w:rsidRDefault="00995FEE" w:rsidP="00942580">
      <w:r w:rsidRPr="00D52B0E">
        <w:rPr>
          <w:lang w:eastAsia="cs-CZ"/>
        </w:rPr>
        <w:t>V</w:t>
      </w:r>
      <w:r w:rsidR="00A05561">
        <w:rPr>
          <w:lang w:eastAsia="cs-CZ"/>
        </w:rPr>
        <w:t xml:space="preserve"> dotazníku </w:t>
      </w:r>
      <w:r w:rsidRPr="00D52B0E">
        <w:rPr>
          <w:lang w:eastAsia="cs-CZ"/>
        </w:rPr>
        <w:t>partneři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popsali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certifikační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postupy</w:t>
      </w:r>
      <w:r w:rsidR="00942580">
        <w:rPr>
          <w:lang w:eastAsia="cs-CZ"/>
        </w:rPr>
        <w:t xml:space="preserve"> </w:t>
      </w:r>
      <w:r w:rsidR="005979EF">
        <w:rPr>
          <w:lang w:eastAsia="cs-CZ"/>
        </w:rPr>
        <w:t xml:space="preserve">(tj. postupy vedoucí k získání značky kvality)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kariérové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porad</w:t>
      </w:r>
      <w:r w:rsidR="005979EF">
        <w:rPr>
          <w:lang w:eastAsia="cs-CZ"/>
        </w:rPr>
        <w:t>ce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="005979EF">
        <w:rPr>
          <w:lang w:eastAsia="cs-CZ"/>
        </w:rPr>
        <w:t xml:space="preserve">pro </w:t>
      </w:r>
      <w:r w:rsidRPr="00D52B0E">
        <w:rPr>
          <w:lang w:eastAsia="cs-CZ"/>
        </w:rPr>
        <w:t>organizace</w:t>
      </w:r>
      <w:r w:rsidR="00942580">
        <w:rPr>
          <w:lang w:eastAsia="cs-CZ"/>
        </w:rPr>
        <w:t xml:space="preserve"> </w:t>
      </w:r>
      <w:r w:rsidR="005979EF">
        <w:rPr>
          <w:lang w:eastAsia="cs-CZ"/>
        </w:rPr>
        <w:t xml:space="preserve">poskytující </w:t>
      </w:r>
      <w:r w:rsidRPr="00D52B0E">
        <w:rPr>
          <w:lang w:eastAsia="cs-CZ"/>
        </w:rPr>
        <w:t>kariérové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poradenství.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Hooley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proofErr w:type="spellStart"/>
      <w:r w:rsidRPr="00D52B0E">
        <w:rPr>
          <w:lang w:eastAsia="cs-CZ"/>
        </w:rPr>
        <w:t>Rice</w:t>
      </w:r>
      <w:proofErr w:type="spellEnd"/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(2018)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tvrdí,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že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vývoj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standardů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včetně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certifikačního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postupu,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je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součástí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holistického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systému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zabezpečování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Existuje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šest</w:t>
      </w:r>
      <w:r w:rsidR="00942580">
        <w:rPr>
          <w:sz w:val="27"/>
          <w:lang w:eastAsia="cs-CZ"/>
        </w:rPr>
        <w:t xml:space="preserve"> </w:t>
      </w:r>
      <w:r w:rsidRPr="00D52B0E">
        <w:rPr>
          <w:lang w:eastAsia="cs-CZ"/>
        </w:rPr>
        <w:t>klíčových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oblastí</w:t>
      </w:r>
      <w:r w:rsidR="00A05561" w:rsidRPr="00A05561">
        <w:t xml:space="preserve"> </w:t>
      </w:r>
      <w:r w:rsidR="00A05561">
        <w:t xml:space="preserve">pro hodnocení kvality </w:t>
      </w:r>
      <w:r w:rsidR="00A05561" w:rsidRPr="00A05561">
        <w:t>kariérového poradenství</w:t>
      </w:r>
      <w:r w:rsidR="00D236D6" w:rsidRPr="00A05561">
        <w:t>:</w:t>
      </w:r>
    </w:p>
    <w:p w:rsidR="00995FEE" w:rsidRPr="00995FEE" w:rsidRDefault="00995FEE" w:rsidP="00B67176">
      <w:pPr>
        <w:pStyle w:val="Odstavecseseznamem"/>
        <w:numPr>
          <w:ilvl w:val="0"/>
          <w:numId w:val="15"/>
        </w:numPr>
        <w:spacing w:before="120"/>
        <w:ind w:left="714" w:hanging="357"/>
        <w:contextualSpacing w:val="0"/>
        <w:rPr>
          <w:lang w:eastAsia="cs-CZ"/>
        </w:rPr>
      </w:pPr>
      <w:r w:rsidRPr="001B76E8">
        <w:rPr>
          <w:b/>
          <w:bCs/>
          <w:lang w:eastAsia="cs-CZ"/>
        </w:rPr>
        <w:t>Poli</w:t>
      </w:r>
      <w:r w:rsidR="00A05561">
        <w:rPr>
          <w:b/>
          <w:bCs/>
          <w:lang w:eastAsia="cs-CZ"/>
        </w:rPr>
        <w:t>tika</w:t>
      </w:r>
      <w:r w:rsidR="001B76E8">
        <w:rPr>
          <w:lang w:eastAsia="cs-CZ"/>
        </w:rPr>
        <w:t>.</w:t>
      </w:r>
      <w:r w:rsidR="00942580">
        <w:rPr>
          <w:lang w:eastAsia="cs-CZ"/>
        </w:rPr>
        <w:t xml:space="preserve"> </w:t>
      </w:r>
      <w:r w:rsidR="00A05561">
        <w:rPr>
          <w:lang w:eastAsia="cs-CZ"/>
        </w:rPr>
        <w:t xml:space="preserve">Hodnocení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může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pomoci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zajistit,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aby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bylo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kariérové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​​poradenství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poskytováno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konzistentním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způsobem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souladu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požadavky</w:t>
      </w:r>
      <w:r w:rsidR="00A05561">
        <w:rPr>
          <w:lang w:eastAsia="cs-CZ"/>
        </w:rPr>
        <w:t xml:space="preserve"> aktuálních politik</w:t>
      </w:r>
      <w:r w:rsidRPr="00D52B0E">
        <w:rPr>
          <w:lang w:eastAsia="cs-CZ"/>
        </w:rPr>
        <w:t>.</w:t>
      </w:r>
    </w:p>
    <w:p w:rsidR="00995FEE" w:rsidRPr="00995FEE" w:rsidRDefault="001B76E8" w:rsidP="00B67176">
      <w:pPr>
        <w:pStyle w:val="Odstavecseseznamem"/>
        <w:numPr>
          <w:ilvl w:val="0"/>
          <w:numId w:val="15"/>
        </w:numPr>
        <w:spacing w:before="120"/>
        <w:ind w:left="714" w:hanging="357"/>
        <w:contextualSpacing w:val="0"/>
        <w:rPr>
          <w:lang w:eastAsia="cs-CZ"/>
        </w:rPr>
      </w:pPr>
      <w:r>
        <w:rPr>
          <w:b/>
          <w:bCs/>
          <w:lang w:eastAsia="cs-CZ"/>
        </w:rPr>
        <w:t>O</w:t>
      </w:r>
      <w:r w:rsidRPr="001B76E8">
        <w:rPr>
          <w:b/>
          <w:bCs/>
          <w:lang w:eastAsia="cs-CZ"/>
        </w:rPr>
        <w:t>rganizace.</w:t>
      </w:r>
      <w:r>
        <w:rPr>
          <w:lang w:eastAsia="cs-CZ"/>
        </w:rPr>
        <w:t xml:space="preserve"> </w:t>
      </w:r>
      <w:r w:rsidR="00A05561">
        <w:rPr>
          <w:lang w:eastAsia="cs-CZ"/>
        </w:rPr>
        <w:t xml:space="preserve">Hodnocení </w:t>
      </w:r>
      <w:r w:rsidR="00995FEE"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může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pomoci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určit,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zda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poskytovatel</w:t>
      </w:r>
      <w:r w:rsidR="00942580">
        <w:rPr>
          <w:lang w:eastAsia="cs-CZ"/>
        </w:rPr>
        <w:t xml:space="preserve"> </w:t>
      </w:r>
      <w:r w:rsidR="00A05561">
        <w:rPr>
          <w:lang w:eastAsia="cs-CZ"/>
        </w:rPr>
        <w:t xml:space="preserve">kariérového poradenství </w:t>
      </w:r>
      <w:r w:rsidR="005979EF">
        <w:rPr>
          <w:lang w:eastAsia="cs-CZ"/>
        </w:rPr>
        <w:t xml:space="preserve">má organizační předpoklady, </w:t>
      </w:r>
      <w:r w:rsidR="00A05561">
        <w:rPr>
          <w:lang w:eastAsia="cs-CZ"/>
        </w:rPr>
        <w:t>zabezpečen</w:t>
      </w:r>
      <w:r w:rsidR="005979EF">
        <w:rPr>
          <w:lang w:eastAsia="cs-CZ"/>
        </w:rPr>
        <w:t>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financován</w:t>
      </w:r>
      <w:r w:rsidR="005979EF">
        <w:rPr>
          <w:lang w:eastAsia="cs-CZ"/>
        </w:rPr>
        <w:t>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řízen</w:t>
      </w:r>
      <w:r w:rsidR="005979EF">
        <w:rPr>
          <w:lang w:eastAsia="cs-CZ"/>
        </w:rPr>
        <w:t>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způsobem,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který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umožňuje</w:t>
      </w:r>
      <w:r w:rsidR="00942580">
        <w:rPr>
          <w:lang w:eastAsia="cs-CZ"/>
        </w:rPr>
        <w:t xml:space="preserve"> </w:t>
      </w:r>
      <w:r w:rsidR="00A05561">
        <w:rPr>
          <w:lang w:eastAsia="cs-CZ"/>
        </w:rPr>
        <w:t xml:space="preserve">realizaci </w:t>
      </w:r>
      <w:r w:rsidR="00995FEE" w:rsidRPr="00D52B0E">
        <w:rPr>
          <w:lang w:eastAsia="cs-CZ"/>
        </w:rPr>
        <w:t>kvalitní</w:t>
      </w:r>
      <w:r w:rsidR="00942580">
        <w:rPr>
          <w:lang w:eastAsia="cs-CZ"/>
        </w:rPr>
        <w:t xml:space="preserve"> </w:t>
      </w:r>
      <w:r w:rsidR="00A05561">
        <w:rPr>
          <w:lang w:eastAsia="cs-CZ"/>
        </w:rPr>
        <w:t>služby</w:t>
      </w:r>
      <w:r w:rsidR="00995FEE" w:rsidRPr="00D52B0E">
        <w:rPr>
          <w:lang w:eastAsia="cs-CZ"/>
        </w:rPr>
        <w:t>.</w:t>
      </w:r>
    </w:p>
    <w:p w:rsidR="00995FEE" w:rsidRPr="00995FEE" w:rsidRDefault="00995FEE" w:rsidP="00B67176">
      <w:pPr>
        <w:pStyle w:val="Odstavecseseznamem"/>
        <w:numPr>
          <w:ilvl w:val="0"/>
          <w:numId w:val="15"/>
        </w:numPr>
        <w:spacing w:before="120"/>
        <w:ind w:left="714" w:hanging="357"/>
        <w:contextualSpacing w:val="0"/>
        <w:rPr>
          <w:lang w:eastAsia="cs-CZ"/>
        </w:rPr>
      </w:pPr>
      <w:r w:rsidRPr="001B76E8">
        <w:rPr>
          <w:b/>
          <w:bCs/>
          <w:lang w:eastAsia="cs-CZ"/>
        </w:rPr>
        <w:t>Proces</w:t>
      </w:r>
      <w:r w:rsidR="001B76E8">
        <w:rPr>
          <w:lang w:eastAsia="cs-CZ"/>
        </w:rPr>
        <w:t>.</w:t>
      </w:r>
      <w:r w:rsidR="00942580">
        <w:rPr>
          <w:lang w:eastAsia="cs-CZ"/>
        </w:rPr>
        <w:t xml:space="preserve"> </w:t>
      </w:r>
      <w:r w:rsidR="00A05561">
        <w:rPr>
          <w:lang w:eastAsia="cs-CZ"/>
        </w:rPr>
        <w:t xml:space="preserve">Hodnocení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může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poskytnout</w:t>
      </w:r>
      <w:r w:rsidR="00942580">
        <w:rPr>
          <w:lang w:eastAsia="cs-CZ"/>
        </w:rPr>
        <w:t xml:space="preserve"> </w:t>
      </w:r>
      <w:r w:rsidR="00DC2E97">
        <w:rPr>
          <w:lang w:eastAsia="cs-CZ"/>
        </w:rPr>
        <w:t>cestu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jak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mohou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organizace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nebo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jednotlivci</w:t>
      </w:r>
      <w:r w:rsidR="00942580">
        <w:rPr>
          <w:lang w:eastAsia="cs-CZ"/>
        </w:rPr>
        <w:t xml:space="preserve"> </w:t>
      </w:r>
      <w:r w:rsidR="00A05561">
        <w:rPr>
          <w:lang w:eastAsia="cs-CZ"/>
        </w:rPr>
        <w:t xml:space="preserve">předcházet špatným rozhodnutím </w:t>
      </w:r>
      <w:r w:rsidRPr="00D52B0E">
        <w:rPr>
          <w:lang w:eastAsia="cs-CZ"/>
        </w:rPr>
        <w:t>klientů.</w:t>
      </w:r>
    </w:p>
    <w:p w:rsidR="00995FEE" w:rsidRPr="00995FEE" w:rsidRDefault="001B76E8" w:rsidP="00B67176">
      <w:pPr>
        <w:pStyle w:val="Odstavecseseznamem"/>
        <w:numPr>
          <w:ilvl w:val="0"/>
          <w:numId w:val="15"/>
        </w:numPr>
        <w:spacing w:before="120"/>
        <w:ind w:left="714" w:hanging="357"/>
        <w:contextualSpacing w:val="0"/>
        <w:rPr>
          <w:lang w:eastAsia="cs-CZ"/>
        </w:rPr>
      </w:pPr>
      <w:r>
        <w:rPr>
          <w:b/>
          <w:bCs/>
          <w:lang w:eastAsia="cs-CZ"/>
        </w:rPr>
        <w:t>Lidé</w:t>
      </w:r>
      <w:r>
        <w:rPr>
          <w:lang w:eastAsia="cs-CZ"/>
        </w:rPr>
        <w:t>.</w:t>
      </w:r>
      <w:r w:rsidR="00942580">
        <w:rPr>
          <w:lang w:eastAsia="cs-CZ"/>
        </w:rPr>
        <w:t xml:space="preserve"> </w:t>
      </w:r>
      <w:r w:rsidR="00DC2E97">
        <w:rPr>
          <w:lang w:eastAsia="cs-CZ"/>
        </w:rPr>
        <w:t xml:space="preserve">Hodnocení </w:t>
      </w:r>
      <w:r w:rsidR="00995FEE"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může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zajistit,</w:t>
      </w:r>
      <w:r w:rsidR="00942580">
        <w:rPr>
          <w:lang w:eastAsia="cs-CZ"/>
        </w:rPr>
        <w:t xml:space="preserve"> </w:t>
      </w:r>
      <w:r w:rsidR="000B0421">
        <w:rPr>
          <w:lang w:eastAsia="cs-CZ"/>
        </w:rPr>
        <w:t xml:space="preserve">zda </w:t>
      </w:r>
      <w:r w:rsidR="00DC2E97">
        <w:rPr>
          <w:lang w:eastAsia="cs-CZ"/>
        </w:rPr>
        <w:t xml:space="preserve">kariéroví poradci </w:t>
      </w:r>
      <w:r w:rsidR="00995FEE" w:rsidRPr="00D52B0E">
        <w:rPr>
          <w:lang w:eastAsia="cs-CZ"/>
        </w:rPr>
        <w:t>dodržují</w:t>
      </w:r>
      <w:r w:rsidR="00942580">
        <w:rPr>
          <w:lang w:eastAsia="cs-CZ"/>
        </w:rPr>
        <w:t xml:space="preserve"> </w:t>
      </w:r>
      <w:r w:rsidR="00DC2E97">
        <w:rPr>
          <w:lang w:eastAsia="cs-CZ"/>
        </w:rPr>
        <w:t xml:space="preserve">stanovené </w:t>
      </w:r>
      <w:r w:rsidR="00995FEE" w:rsidRPr="00D52B0E">
        <w:rPr>
          <w:lang w:eastAsia="cs-CZ"/>
        </w:rPr>
        <w:t>standardy</w:t>
      </w:r>
      <w:r w:rsidR="00942580">
        <w:rPr>
          <w:lang w:eastAsia="cs-CZ"/>
        </w:rPr>
        <w:t xml:space="preserve"> </w:t>
      </w:r>
      <w:r w:rsidR="00DC2E97">
        <w:rPr>
          <w:lang w:eastAsia="cs-CZ"/>
        </w:rPr>
        <w:t>kvality</w:t>
      </w:r>
      <w:r w:rsidR="00995FEE" w:rsidRPr="00D52B0E">
        <w:rPr>
          <w:lang w:eastAsia="cs-CZ"/>
        </w:rPr>
        <w:t>.</w:t>
      </w:r>
    </w:p>
    <w:p w:rsidR="00995FEE" w:rsidRPr="00995FEE" w:rsidRDefault="001B76E8" w:rsidP="00B67176">
      <w:pPr>
        <w:pStyle w:val="Odstavecseseznamem"/>
        <w:numPr>
          <w:ilvl w:val="0"/>
          <w:numId w:val="15"/>
        </w:numPr>
        <w:spacing w:before="120"/>
        <w:ind w:left="714" w:hanging="357"/>
        <w:contextualSpacing w:val="0"/>
        <w:rPr>
          <w:lang w:eastAsia="cs-CZ"/>
        </w:rPr>
      </w:pPr>
      <w:r>
        <w:rPr>
          <w:b/>
          <w:bCs/>
          <w:lang w:eastAsia="cs-CZ"/>
        </w:rPr>
        <w:t>Výstup</w:t>
      </w:r>
      <w:r w:rsidR="00942580">
        <w:rPr>
          <w:lang w:eastAsia="cs-CZ"/>
        </w:rPr>
        <w:t xml:space="preserve"> </w:t>
      </w:r>
      <w:r w:rsidR="00995FEE" w:rsidRPr="001B76E8">
        <w:rPr>
          <w:b/>
          <w:bCs/>
          <w:lang w:eastAsia="cs-CZ"/>
        </w:rPr>
        <w:t>nebo</w:t>
      </w:r>
      <w:r w:rsidR="00942580" w:rsidRPr="001B76E8">
        <w:rPr>
          <w:b/>
          <w:bCs/>
          <w:lang w:eastAsia="cs-CZ"/>
        </w:rPr>
        <w:t xml:space="preserve"> </w:t>
      </w:r>
      <w:r w:rsidR="00995FEE" w:rsidRPr="001B76E8">
        <w:rPr>
          <w:b/>
          <w:bCs/>
          <w:lang w:eastAsia="cs-CZ"/>
        </w:rPr>
        <w:t>výsledek.</w:t>
      </w:r>
      <w:r w:rsidR="00942580">
        <w:rPr>
          <w:lang w:eastAsia="cs-CZ"/>
        </w:rPr>
        <w:t xml:space="preserve"> </w:t>
      </w:r>
      <w:r w:rsidR="00DC2E97">
        <w:rPr>
          <w:lang w:eastAsia="cs-CZ"/>
        </w:rPr>
        <w:t xml:space="preserve">Hodnocení </w:t>
      </w:r>
      <w:r w:rsidR="00995FEE"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může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zaměřit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definované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měřitelné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výsledky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klientů.</w:t>
      </w:r>
    </w:p>
    <w:p w:rsidR="00995FEE" w:rsidRPr="00995FEE" w:rsidRDefault="001B76E8" w:rsidP="00B67176">
      <w:pPr>
        <w:pStyle w:val="Odstavecseseznamem"/>
        <w:numPr>
          <w:ilvl w:val="0"/>
          <w:numId w:val="15"/>
        </w:numPr>
        <w:spacing w:before="120"/>
        <w:ind w:left="714" w:hanging="357"/>
        <w:contextualSpacing w:val="0"/>
        <w:rPr>
          <w:lang w:eastAsia="cs-CZ"/>
        </w:rPr>
      </w:pPr>
      <w:r>
        <w:rPr>
          <w:b/>
          <w:bCs/>
          <w:lang w:eastAsia="cs-CZ"/>
        </w:rPr>
        <w:t>Spo</w:t>
      </w:r>
      <w:r w:rsidR="00DC2E97">
        <w:rPr>
          <w:b/>
          <w:bCs/>
          <w:lang w:eastAsia="cs-CZ"/>
        </w:rPr>
        <w:t>kojenost klientů</w:t>
      </w:r>
      <w:r w:rsidR="00995FEE" w:rsidRPr="001B76E8">
        <w:rPr>
          <w:b/>
          <w:bCs/>
          <w:lang w:eastAsia="cs-CZ"/>
        </w:rPr>
        <w:t>.</w:t>
      </w:r>
      <w:r w:rsidR="00942580">
        <w:rPr>
          <w:lang w:eastAsia="cs-CZ"/>
        </w:rPr>
        <w:t xml:space="preserve"> </w:t>
      </w:r>
      <w:r w:rsidR="00DC2E97">
        <w:rPr>
          <w:lang w:eastAsia="cs-CZ"/>
        </w:rPr>
        <w:t xml:space="preserve">Hodnocení </w:t>
      </w:r>
      <w:r w:rsidR="00995FEE"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může</w:t>
      </w:r>
      <w:r w:rsidR="00942580">
        <w:rPr>
          <w:lang w:eastAsia="cs-CZ"/>
        </w:rPr>
        <w:t xml:space="preserve"> </w:t>
      </w:r>
      <w:r w:rsidR="00DC2E97">
        <w:rPr>
          <w:lang w:eastAsia="cs-CZ"/>
        </w:rPr>
        <w:t xml:space="preserve">ovlivnit </w:t>
      </w:r>
      <w:r w:rsidR="00995FEE" w:rsidRPr="00D52B0E">
        <w:rPr>
          <w:lang w:eastAsia="cs-CZ"/>
        </w:rPr>
        <w:t>spokojenost</w:t>
      </w:r>
      <w:r w:rsidR="00942580">
        <w:rPr>
          <w:lang w:eastAsia="cs-CZ"/>
        </w:rPr>
        <w:t xml:space="preserve"> </w:t>
      </w:r>
      <w:r w:rsidR="00DC2E97">
        <w:rPr>
          <w:lang w:eastAsia="cs-CZ"/>
        </w:rPr>
        <w:t>klientů s poskytnutou službou</w:t>
      </w:r>
      <w:r w:rsidR="00995FEE" w:rsidRPr="00D52B0E">
        <w:rPr>
          <w:lang w:eastAsia="cs-CZ"/>
        </w:rPr>
        <w:t>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95FEE" w:rsidP="004D1EBC">
      <w:pPr>
        <w:pStyle w:val="Nadpis2"/>
        <w:rPr>
          <w:color w:val="000000"/>
          <w:sz w:val="36"/>
          <w:szCs w:val="36"/>
          <w:lang w:eastAsia="cs-CZ"/>
        </w:rPr>
      </w:pPr>
      <w:bookmarkStart w:id="29" w:name="_Toc10107935"/>
      <w:bookmarkStart w:id="30" w:name="_Toc11240921"/>
      <w:r w:rsidRPr="00D52B0E">
        <w:rPr>
          <w:lang w:eastAsia="cs-CZ"/>
        </w:rPr>
        <w:t>Rámec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rozvoj</w:t>
      </w:r>
      <w:r w:rsidR="00942580">
        <w:rPr>
          <w:lang w:eastAsia="cs-CZ"/>
        </w:rPr>
        <w:t xml:space="preserve"> </w:t>
      </w:r>
      <w:r w:rsidR="004D1EBC">
        <w:rPr>
          <w:lang w:eastAsia="cs-CZ"/>
        </w:rPr>
        <w:t xml:space="preserve">kvality v </w:t>
      </w:r>
      <w:r w:rsidRPr="00D52B0E">
        <w:rPr>
          <w:lang w:eastAsia="cs-CZ"/>
        </w:rPr>
        <w:t>organizací</w:t>
      </w:r>
      <w:r w:rsidR="004D1EBC">
        <w:rPr>
          <w:lang w:eastAsia="cs-CZ"/>
        </w:rPr>
        <w:t>ch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poskytujících</w:t>
      </w:r>
      <w:r w:rsidR="00942580">
        <w:rPr>
          <w:lang w:eastAsia="cs-CZ"/>
        </w:rPr>
        <w:t xml:space="preserve"> </w:t>
      </w:r>
      <w:r w:rsidR="004D1EBC">
        <w:rPr>
          <w:lang w:eastAsia="cs-CZ"/>
        </w:rPr>
        <w:t xml:space="preserve">kariérové </w:t>
      </w:r>
      <w:r w:rsidRPr="00D52B0E">
        <w:rPr>
          <w:lang w:eastAsia="cs-CZ"/>
        </w:rPr>
        <w:t>poradenství</w:t>
      </w:r>
      <w:bookmarkEnd w:id="29"/>
      <w:bookmarkEnd w:id="30"/>
    </w:p>
    <w:p w:rsidR="00995FEE" w:rsidRPr="00A71C12" w:rsidRDefault="00995FEE" w:rsidP="00A71C12">
      <w:r w:rsidRPr="00A71C12">
        <w:t>Rozvoj</w:t>
      </w:r>
      <w:r w:rsidR="00942580" w:rsidRPr="00A71C12">
        <w:t xml:space="preserve"> </w:t>
      </w:r>
      <w:r w:rsidRPr="00A71C12">
        <w:t>kvality</w:t>
      </w:r>
      <w:r w:rsidR="00942580" w:rsidRPr="00A71C12">
        <w:t xml:space="preserve"> </w:t>
      </w:r>
      <w:r w:rsidRPr="00A71C12">
        <w:t>v</w:t>
      </w:r>
      <w:r w:rsidR="00942580" w:rsidRPr="00A71C12">
        <w:t xml:space="preserve"> </w:t>
      </w:r>
      <w:r w:rsidRPr="00A71C12">
        <w:t>kariérovém</w:t>
      </w:r>
      <w:r w:rsidR="00942580" w:rsidRPr="00A71C12">
        <w:t xml:space="preserve"> </w:t>
      </w:r>
      <w:r w:rsidRPr="00A71C12">
        <w:t>poradenství</w:t>
      </w:r>
      <w:r w:rsidR="00942580" w:rsidRPr="00A71C12">
        <w:t xml:space="preserve"> </w:t>
      </w:r>
      <w:r w:rsidRPr="00A71C12">
        <w:t>často</w:t>
      </w:r>
      <w:r w:rsidR="00942580" w:rsidRPr="00A71C12">
        <w:t xml:space="preserve"> </w:t>
      </w:r>
      <w:r w:rsidR="00A71C12" w:rsidRPr="00A71C12">
        <w:t xml:space="preserve">ovlivňuje </w:t>
      </w:r>
      <w:r w:rsidRPr="00A71C12">
        <w:t>rozvoj</w:t>
      </w:r>
      <w:r w:rsidR="00A71C12" w:rsidRPr="00A71C12">
        <w:t xml:space="preserve"> dané organizace</w:t>
      </w:r>
      <w:r w:rsidRPr="00A71C12">
        <w:t>.</w:t>
      </w:r>
      <w:r w:rsidR="00942580" w:rsidRPr="00A71C12">
        <w:t xml:space="preserve"> </w:t>
      </w:r>
      <w:r w:rsidRPr="00A71C12">
        <w:t>To</w:t>
      </w:r>
      <w:r w:rsidR="00942580" w:rsidRPr="00A71C12">
        <w:t xml:space="preserve"> </w:t>
      </w:r>
      <w:r w:rsidRPr="00A71C12">
        <w:t>znamená,</w:t>
      </w:r>
      <w:r w:rsidR="00942580" w:rsidRPr="00A71C12">
        <w:t xml:space="preserve"> </w:t>
      </w:r>
      <w:r w:rsidRPr="00A71C12">
        <w:t>že</w:t>
      </w:r>
      <w:r w:rsidR="00942580" w:rsidRPr="00A71C12">
        <w:t xml:space="preserve"> </w:t>
      </w:r>
      <w:r w:rsidRPr="00A71C12">
        <w:t>rámec</w:t>
      </w:r>
      <w:r w:rsidR="00942580" w:rsidRPr="00A71C12">
        <w:t xml:space="preserve"> </w:t>
      </w:r>
      <w:r w:rsidR="00A71C12">
        <w:t>hodnocení kvality</w:t>
      </w:r>
      <w:r w:rsidR="00942580" w:rsidRPr="00A71C12">
        <w:t xml:space="preserve"> </w:t>
      </w:r>
      <w:r w:rsidRPr="00A71C12">
        <w:t>„umožňuje</w:t>
      </w:r>
      <w:r w:rsidR="00942580" w:rsidRPr="00A71C12">
        <w:t xml:space="preserve"> </w:t>
      </w:r>
      <w:r w:rsidRPr="00A71C12">
        <w:t>organizacím</w:t>
      </w:r>
      <w:r w:rsidR="00942580" w:rsidRPr="00A71C12">
        <w:t xml:space="preserve"> </w:t>
      </w:r>
      <w:r w:rsidRPr="00A71C12">
        <w:t>aktivovat</w:t>
      </w:r>
      <w:r w:rsidR="00942580" w:rsidRPr="00A71C12">
        <w:t xml:space="preserve"> </w:t>
      </w:r>
      <w:r w:rsidRPr="00A71C12">
        <w:t>a</w:t>
      </w:r>
      <w:r w:rsidR="00942580" w:rsidRPr="00A71C12">
        <w:t xml:space="preserve"> </w:t>
      </w:r>
      <w:r w:rsidRPr="00A71C12">
        <w:t>integrovat</w:t>
      </w:r>
      <w:r w:rsidR="00942580" w:rsidRPr="00A71C12">
        <w:t xml:space="preserve"> </w:t>
      </w:r>
      <w:r w:rsidRPr="00A71C12">
        <w:t>jak</w:t>
      </w:r>
      <w:r w:rsidR="00942580" w:rsidRPr="00A71C12">
        <w:t xml:space="preserve"> </w:t>
      </w:r>
      <w:r w:rsidRPr="00A71C12">
        <w:t>individuální</w:t>
      </w:r>
      <w:r w:rsidR="00942580" w:rsidRPr="00A71C12">
        <w:t xml:space="preserve"> </w:t>
      </w:r>
      <w:r w:rsidRPr="00A71C12">
        <w:t>perspektivy</w:t>
      </w:r>
      <w:r w:rsidR="00942580" w:rsidRPr="00A71C12">
        <w:t xml:space="preserve"> </w:t>
      </w:r>
      <w:r w:rsidRPr="00A71C12">
        <w:t>zaměstnanců,</w:t>
      </w:r>
      <w:r w:rsidR="00942580" w:rsidRPr="00A71C12">
        <w:t xml:space="preserve"> </w:t>
      </w:r>
      <w:r w:rsidRPr="00A71C12">
        <w:t>tak</w:t>
      </w:r>
      <w:r w:rsidR="00942580" w:rsidRPr="00A71C12">
        <w:t xml:space="preserve"> </w:t>
      </w:r>
      <w:r w:rsidRPr="00A71C12">
        <w:t>perspektivu</w:t>
      </w:r>
      <w:r w:rsidR="00942580" w:rsidRPr="00A71C12">
        <w:t xml:space="preserve"> </w:t>
      </w:r>
      <w:r w:rsidR="00A71C12">
        <w:t xml:space="preserve">rozvoje </w:t>
      </w:r>
      <w:r w:rsidRPr="00A71C12">
        <w:t>organizace</w:t>
      </w:r>
      <w:r w:rsidR="00942580" w:rsidRPr="00A71C12">
        <w:t xml:space="preserve"> </w:t>
      </w:r>
      <w:r w:rsidRPr="00A71C12">
        <w:t>a</w:t>
      </w:r>
      <w:r w:rsidR="00942580" w:rsidRPr="00A71C12">
        <w:t xml:space="preserve"> </w:t>
      </w:r>
      <w:r w:rsidRPr="00A71C12">
        <w:t>řešení</w:t>
      </w:r>
      <w:r w:rsidR="00942580" w:rsidRPr="00A71C12">
        <w:t xml:space="preserve"> </w:t>
      </w:r>
      <w:r w:rsidRPr="00A71C12">
        <w:t>pro</w:t>
      </w:r>
      <w:r w:rsidR="00942580" w:rsidRPr="00A71C12">
        <w:t xml:space="preserve"> </w:t>
      </w:r>
      <w:r w:rsidRPr="00A71C12">
        <w:t>zvýšení</w:t>
      </w:r>
      <w:r w:rsidR="00942580" w:rsidRPr="00A71C12">
        <w:t xml:space="preserve"> </w:t>
      </w:r>
      <w:r w:rsidRPr="00A71C12">
        <w:t>kvality</w:t>
      </w:r>
      <w:r w:rsidR="00942580" w:rsidRPr="00A71C12">
        <w:t xml:space="preserve"> </w:t>
      </w:r>
      <w:r w:rsidR="00A71C12">
        <w:t xml:space="preserve">kariérového </w:t>
      </w:r>
      <w:r w:rsidRPr="00A71C12">
        <w:t>poradenství,</w:t>
      </w:r>
      <w:r w:rsidR="00942580" w:rsidRPr="00A71C12">
        <w:t xml:space="preserve"> </w:t>
      </w:r>
      <w:r w:rsidRPr="00A71C12">
        <w:t>které</w:t>
      </w:r>
      <w:r w:rsidR="00942580" w:rsidRPr="00A71C12">
        <w:t xml:space="preserve"> </w:t>
      </w:r>
      <w:r w:rsidRPr="00A71C12">
        <w:t>vyhovuje</w:t>
      </w:r>
      <w:r w:rsidR="00942580" w:rsidRPr="00A71C12">
        <w:t xml:space="preserve"> </w:t>
      </w:r>
      <w:r w:rsidRPr="00A71C12">
        <w:t>organizaci“</w:t>
      </w:r>
      <w:r w:rsidR="00942580" w:rsidRPr="00A71C12">
        <w:t xml:space="preserve"> </w:t>
      </w:r>
      <w:r w:rsidRPr="00A71C12">
        <w:t>(NFB,</w:t>
      </w:r>
      <w:r w:rsidR="00942580" w:rsidRPr="00A71C12">
        <w:t xml:space="preserve"> </w:t>
      </w:r>
      <w:r w:rsidRPr="00A71C12">
        <w:t>2012,</w:t>
      </w:r>
      <w:r w:rsidR="00942580" w:rsidRPr="00A71C12">
        <w:t xml:space="preserve"> </w:t>
      </w:r>
      <w:r w:rsidRPr="00A71C12">
        <w:t>s.</w:t>
      </w:r>
      <w:r w:rsidR="00942580" w:rsidRPr="00A71C12">
        <w:t xml:space="preserve"> </w:t>
      </w:r>
      <w:r w:rsidRPr="00A71C12">
        <w:t>9).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lastRenderedPageBreak/>
        <w:t xml:space="preserve"> </w:t>
      </w:r>
    </w:p>
    <w:p w:rsidR="00995FEE" w:rsidRPr="00A71C12" w:rsidRDefault="00995FEE" w:rsidP="00A71C12">
      <w:r w:rsidRPr="00A71C12">
        <w:t>Rámec</w:t>
      </w:r>
      <w:r w:rsidR="00942580" w:rsidRPr="00A71C12">
        <w:t xml:space="preserve"> </w:t>
      </w:r>
      <w:r w:rsidR="00A71C12" w:rsidRPr="00A71C12">
        <w:t xml:space="preserve">hodnocení </w:t>
      </w:r>
      <w:r w:rsidRPr="00A71C12">
        <w:t>kvality</w:t>
      </w:r>
      <w:r w:rsidR="00942580" w:rsidRPr="00A71C12">
        <w:t xml:space="preserve"> </w:t>
      </w:r>
      <w:r w:rsidRPr="00A71C12">
        <w:t>funguje</w:t>
      </w:r>
      <w:r w:rsidR="00942580" w:rsidRPr="00A71C12">
        <w:t xml:space="preserve"> </w:t>
      </w:r>
      <w:r w:rsidRPr="00A71C12">
        <w:t>také</w:t>
      </w:r>
      <w:r w:rsidR="00942580" w:rsidRPr="00A71C12">
        <w:t xml:space="preserve"> </w:t>
      </w:r>
      <w:r w:rsidR="003D47D2">
        <w:t xml:space="preserve">jako </w:t>
      </w:r>
      <w:r w:rsidR="005979EF">
        <w:t xml:space="preserve">prostředek uvedení do života </w:t>
      </w:r>
      <w:r w:rsidRPr="00A71C12">
        <w:t>národních</w:t>
      </w:r>
      <w:r w:rsidR="00942580" w:rsidRPr="00A71C12">
        <w:t xml:space="preserve"> </w:t>
      </w:r>
      <w:r w:rsidR="005979EF">
        <w:t xml:space="preserve">standardů </w:t>
      </w:r>
      <w:r w:rsidR="003D47D2">
        <w:t xml:space="preserve">hodnocení </w:t>
      </w:r>
      <w:r w:rsidRPr="00A71C12">
        <w:t>kvality</w:t>
      </w:r>
      <w:r w:rsidR="00942580" w:rsidRPr="00A71C12">
        <w:t xml:space="preserve"> </w:t>
      </w:r>
      <w:r w:rsidRPr="00A71C12">
        <w:t>na</w:t>
      </w:r>
      <w:r w:rsidR="00942580" w:rsidRPr="00A71C12">
        <w:t xml:space="preserve"> </w:t>
      </w:r>
      <w:r w:rsidRPr="00A71C12">
        <w:t>organizační</w:t>
      </w:r>
      <w:r w:rsidR="00942580" w:rsidRPr="00A71C12">
        <w:t xml:space="preserve"> </w:t>
      </w:r>
      <w:r w:rsidRPr="00A71C12">
        <w:t>úrovni</w:t>
      </w:r>
      <w:r w:rsidR="003D47D2">
        <w:t xml:space="preserve"> a </w:t>
      </w:r>
      <w:r w:rsidRPr="00A71C12">
        <w:t>podporuje</w:t>
      </w:r>
      <w:r w:rsidR="00942580" w:rsidRPr="00A71C12">
        <w:t xml:space="preserve"> </w:t>
      </w:r>
      <w:r w:rsidRPr="00A71C12">
        <w:t>zajišťování</w:t>
      </w:r>
      <w:r w:rsidR="00942580" w:rsidRPr="00A71C12">
        <w:t xml:space="preserve"> </w:t>
      </w:r>
      <w:r w:rsidRPr="00A71C12">
        <w:t>a</w:t>
      </w:r>
      <w:r w:rsidR="00942580" w:rsidRPr="00A71C12">
        <w:t xml:space="preserve"> </w:t>
      </w:r>
      <w:r w:rsidRPr="00A71C12">
        <w:t>zlepšování</w:t>
      </w:r>
      <w:r w:rsidR="00942580" w:rsidRPr="00A71C12">
        <w:t xml:space="preserve"> </w:t>
      </w:r>
      <w:r w:rsidRPr="00A71C12">
        <w:t>kvality</w:t>
      </w:r>
      <w:r w:rsidR="00942580" w:rsidRPr="00A71C12">
        <w:t xml:space="preserve"> </w:t>
      </w:r>
      <w:r w:rsidRPr="00A71C12">
        <w:t>poradenských</w:t>
      </w:r>
      <w:r w:rsidR="00942580" w:rsidRPr="00A71C12">
        <w:t xml:space="preserve"> </w:t>
      </w:r>
      <w:r w:rsidRPr="00A71C12">
        <w:t>služeb</w:t>
      </w:r>
      <w:r w:rsidR="00942580" w:rsidRPr="00A71C12">
        <w:t xml:space="preserve"> </w:t>
      </w:r>
      <w:r w:rsidRPr="00A71C12">
        <w:t>uvnitř</w:t>
      </w:r>
      <w:r w:rsidR="00942580" w:rsidRPr="00A71C12">
        <w:t xml:space="preserve"> </w:t>
      </w:r>
      <w:r w:rsidRPr="00A71C12">
        <w:t>organizace.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Poskytovatelé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poradenských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služeb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mohou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využít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rámec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rozvoj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kvality:</w:t>
      </w:r>
    </w:p>
    <w:p w:rsidR="00995FEE" w:rsidRPr="00995FEE" w:rsidRDefault="00995FEE" w:rsidP="004D1EBC">
      <w:pPr>
        <w:pStyle w:val="Odstavecseseznamem"/>
        <w:numPr>
          <w:ilvl w:val="0"/>
          <w:numId w:val="23"/>
        </w:numPr>
        <w:rPr>
          <w:lang w:eastAsia="cs-CZ"/>
        </w:rPr>
      </w:pP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systematické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zavádění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</w:t>
      </w:r>
      <w:r w:rsidR="005979EF">
        <w:rPr>
          <w:lang w:eastAsia="cs-CZ"/>
        </w:rPr>
        <w:t xml:space="preserve">y kariérového poradenství </w:t>
      </w:r>
      <w:r w:rsidRPr="00D52B0E">
        <w:rPr>
          <w:lang w:eastAsia="cs-CZ"/>
        </w:rPr>
        <w:t>do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každodenní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práce,</w:t>
      </w:r>
    </w:p>
    <w:p w:rsidR="00995FEE" w:rsidRPr="00995FEE" w:rsidRDefault="003D47D2" w:rsidP="004D1EBC">
      <w:pPr>
        <w:pStyle w:val="Odstavecseseznamem"/>
        <w:numPr>
          <w:ilvl w:val="0"/>
          <w:numId w:val="23"/>
        </w:numPr>
        <w:rPr>
          <w:lang w:eastAsia="cs-CZ"/>
        </w:rPr>
      </w:pPr>
      <w:r>
        <w:rPr>
          <w:lang w:eastAsia="cs-CZ"/>
        </w:rPr>
        <w:t xml:space="preserve">pro </w:t>
      </w:r>
      <w:r w:rsidR="00995FEE" w:rsidRPr="00D52B0E">
        <w:rPr>
          <w:lang w:eastAsia="cs-CZ"/>
        </w:rPr>
        <w:t>zlepš</w:t>
      </w:r>
      <w:r>
        <w:rPr>
          <w:lang w:eastAsia="cs-CZ"/>
        </w:rPr>
        <w:t xml:space="preserve">ení </w:t>
      </w:r>
      <w:r w:rsidR="00995FEE" w:rsidRPr="00D52B0E">
        <w:rPr>
          <w:lang w:eastAsia="cs-CZ"/>
        </w:rPr>
        <w:t>stávající</w:t>
      </w:r>
      <w:r>
        <w:rPr>
          <w:lang w:eastAsia="cs-CZ"/>
        </w:rPr>
        <w:t>ch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přístup</w:t>
      </w:r>
      <w:r>
        <w:rPr>
          <w:lang w:eastAsia="cs-CZ"/>
        </w:rPr>
        <w:t>ů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kvalitě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ohledem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aspekty,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které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jsou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specifické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kariérové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​​poradenství,</w:t>
      </w:r>
    </w:p>
    <w:p w:rsidR="00995FEE" w:rsidRPr="00995FEE" w:rsidRDefault="003D47D2" w:rsidP="004D1EBC">
      <w:pPr>
        <w:pStyle w:val="Odstavecseseznamem"/>
        <w:numPr>
          <w:ilvl w:val="0"/>
          <w:numId w:val="23"/>
        </w:numPr>
        <w:rPr>
          <w:lang w:eastAsia="cs-CZ"/>
        </w:rPr>
      </w:pPr>
      <w:r>
        <w:rPr>
          <w:lang w:eastAsia="cs-CZ"/>
        </w:rPr>
        <w:t xml:space="preserve">pro </w:t>
      </w:r>
      <w:r w:rsidR="00995FEE" w:rsidRPr="00D52B0E">
        <w:rPr>
          <w:lang w:eastAsia="cs-CZ"/>
        </w:rPr>
        <w:t>zdokumentov</w:t>
      </w:r>
      <w:r>
        <w:rPr>
          <w:lang w:eastAsia="cs-CZ"/>
        </w:rPr>
        <w:t xml:space="preserve">ání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komunikaci </w:t>
      </w:r>
      <w:r w:rsidR="00995FEE" w:rsidRPr="00D52B0E">
        <w:rPr>
          <w:lang w:eastAsia="cs-CZ"/>
        </w:rPr>
        <w:t>úsilí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rozvoj</w:t>
      </w:r>
      <w:r w:rsidR="00942580">
        <w:rPr>
          <w:lang w:eastAsia="cs-CZ"/>
        </w:rPr>
        <w:t xml:space="preserve"> </w:t>
      </w:r>
      <w:r w:rsidR="005979EF">
        <w:rPr>
          <w:lang w:eastAsia="cs-CZ"/>
        </w:rPr>
        <w:t xml:space="preserve">kariérového poradenství </w:t>
      </w:r>
      <w:r w:rsidR="00995FEE" w:rsidRPr="00D52B0E">
        <w:rPr>
          <w:lang w:eastAsia="cs-CZ"/>
        </w:rPr>
        <w:t>don</w:t>
      </w:r>
      <w:r>
        <w:rPr>
          <w:lang w:eastAsia="cs-CZ"/>
        </w:rPr>
        <w:t xml:space="preserve">átorům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0B0421">
        <w:rPr>
          <w:lang w:eastAsia="cs-CZ"/>
        </w:rPr>
        <w:t xml:space="preserve">příslušným orgánům </w:t>
      </w:r>
      <w:r w:rsidR="00995FEE" w:rsidRPr="00D52B0E">
        <w:rPr>
          <w:lang w:eastAsia="cs-CZ"/>
        </w:rPr>
        <w:t>(NFB,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2012,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s.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8).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Default="003D47D2" w:rsidP="00942580">
      <w:pPr>
        <w:rPr>
          <w:lang w:eastAsia="cs-CZ"/>
        </w:rPr>
      </w:pPr>
      <w:r w:rsidRPr="00D12600">
        <w:t xml:space="preserve">Komparace národních </w:t>
      </w:r>
      <w:r w:rsidR="00995FEE" w:rsidRPr="00D12600">
        <w:t>systémů</w:t>
      </w:r>
      <w:r w:rsidR="00942580" w:rsidRPr="00D12600">
        <w:t xml:space="preserve"> </w:t>
      </w:r>
      <w:r w:rsidR="00995FEE" w:rsidRPr="00D12600">
        <w:t>ukazuje</w:t>
      </w:r>
      <w:r w:rsidR="00942580" w:rsidRPr="00D12600">
        <w:t xml:space="preserve"> </w:t>
      </w:r>
      <w:r w:rsidR="00995FEE" w:rsidRPr="00D12600">
        <w:t>několik</w:t>
      </w:r>
      <w:r w:rsidR="00942580" w:rsidRPr="00D12600">
        <w:t xml:space="preserve"> </w:t>
      </w:r>
      <w:r w:rsidR="00995FEE" w:rsidRPr="00D12600">
        <w:t>příkladů</w:t>
      </w:r>
      <w:r w:rsidR="00942580" w:rsidRPr="00D12600">
        <w:t xml:space="preserve"> </w:t>
      </w:r>
      <w:r w:rsidR="00D12600" w:rsidRPr="00D12600">
        <w:t xml:space="preserve">komplexních </w:t>
      </w:r>
      <w:r w:rsidR="00995FEE" w:rsidRPr="00D12600">
        <w:t>rámců</w:t>
      </w:r>
      <w:r w:rsidR="00942580" w:rsidRPr="00D12600">
        <w:t xml:space="preserve"> </w:t>
      </w:r>
      <w:r w:rsidR="00D12600" w:rsidRPr="00D12600">
        <w:t xml:space="preserve">hodnocení </w:t>
      </w:r>
      <w:r w:rsidR="00995FEE" w:rsidRPr="00D12600">
        <w:t>kvality</w:t>
      </w:r>
      <w:r w:rsidR="00D12600">
        <w:t xml:space="preserve">, což je v souladu s nedávným šetřením </w:t>
      </w:r>
      <w:r w:rsidR="00995FEE" w:rsidRPr="00D12600">
        <w:t>na</w:t>
      </w:r>
      <w:r w:rsidR="00942580" w:rsidRPr="00D12600">
        <w:t xml:space="preserve"> </w:t>
      </w:r>
      <w:r w:rsidR="00995FEE" w:rsidRPr="00D12600">
        <w:t>evropské</w:t>
      </w:r>
      <w:r w:rsidR="00942580" w:rsidRPr="00D12600">
        <w:t xml:space="preserve"> </w:t>
      </w:r>
      <w:r w:rsidR="00995FEE" w:rsidRPr="00D12600">
        <w:t>úrovni</w:t>
      </w:r>
      <w:r w:rsidR="00D12600">
        <w:t>. Ve zprávě z tohoto šetření se uvádí</w:t>
      </w:r>
      <w:r w:rsidR="00995FEE" w:rsidRPr="00D52B0E">
        <w:rPr>
          <w:lang w:eastAsia="cs-CZ"/>
        </w:rPr>
        <w:t>,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že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v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současné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době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jsou</w:t>
      </w:r>
      <w:r w:rsidR="00942580">
        <w:rPr>
          <w:lang w:eastAsia="cs-CZ"/>
        </w:rPr>
        <w:t xml:space="preserve"> </w:t>
      </w:r>
      <w:r w:rsidR="00D12600" w:rsidRPr="00D52B0E">
        <w:rPr>
          <w:lang w:eastAsia="cs-CZ"/>
        </w:rPr>
        <w:t>k</w:t>
      </w:r>
      <w:r w:rsidR="00D12600">
        <w:rPr>
          <w:lang w:eastAsia="cs-CZ"/>
        </w:rPr>
        <w:t xml:space="preserve"> </w:t>
      </w:r>
      <w:r w:rsidR="00D12600" w:rsidRPr="00D52B0E">
        <w:rPr>
          <w:lang w:eastAsia="cs-CZ"/>
        </w:rPr>
        <w:t>dispozici</w:t>
      </w:r>
      <w:r w:rsidR="00D1260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ve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velmi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malém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počtu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zemí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rámce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kvalitní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rozvoj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organizací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poskytujících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kariérové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​​poradenství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(Haug,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2018).</w:t>
      </w:r>
      <w:r w:rsidR="00942580">
        <w:rPr>
          <w:sz w:val="27"/>
          <w:szCs w:val="27"/>
          <w:lang w:eastAsia="cs-CZ"/>
        </w:rPr>
        <w:t xml:space="preserve"> </w:t>
      </w:r>
      <w:r w:rsidR="00D12600">
        <w:rPr>
          <w:sz w:val="27"/>
          <w:szCs w:val="27"/>
          <w:lang w:eastAsia="cs-CZ"/>
        </w:rPr>
        <w:t>Z</w:t>
      </w:r>
      <w:r w:rsidR="00995FEE" w:rsidRPr="00D52B0E">
        <w:rPr>
          <w:lang w:eastAsia="cs-CZ"/>
        </w:rPr>
        <w:t>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shromážděných</w:t>
      </w:r>
      <w:r w:rsidR="00942580">
        <w:rPr>
          <w:lang w:eastAsia="cs-CZ"/>
        </w:rPr>
        <w:t xml:space="preserve"> </w:t>
      </w:r>
      <w:r w:rsidR="00D12600">
        <w:rPr>
          <w:lang w:eastAsia="cs-CZ"/>
        </w:rPr>
        <w:t xml:space="preserve">materiálů </w:t>
      </w:r>
      <w:r w:rsidR="00995FEE" w:rsidRPr="00D52B0E">
        <w:rPr>
          <w:lang w:eastAsia="cs-CZ"/>
        </w:rPr>
        <w:t>v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tomto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projektu</w:t>
      </w:r>
      <w:r w:rsidR="00942580">
        <w:rPr>
          <w:lang w:eastAsia="cs-CZ"/>
        </w:rPr>
        <w:t xml:space="preserve"> </w:t>
      </w:r>
      <w:r w:rsidR="00D12600">
        <w:rPr>
          <w:lang w:eastAsia="cs-CZ"/>
        </w:rPr>
        <w:t>vyplývá</w:t>
      </w:r>
      <w:r w:rsidR="00995FEE"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že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hlavním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přístupem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j</w:t>
      </w:r>
      <w:r w:rsidR="00D12600">
        <w:rPr>
          <w:lang w:eastAsia="cs-CZ"/>
        </w:rPr>
        <w:t>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„systém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přípravy“,</w:t>
      </w:r>
      <w:r w:rsidR="00942580">
        <w:rPr>
          <w:lang w:eastAsia="cs-CZ"/>
        </w:rPr>
        <w:t xml:space="preserve"> </w:t>
      </w:r>
      <w:r w:rsidR="00D12600">
        <w:rPr>
          <w:lang w:eastAsia="cs-CZ"/>
        </w:rPr>
        <w:t xml:space="preserve">tj. že se země </w:t>
      </w:r>
      <w:r w:rsidR="00995FEE" w:rsidRPr="00D52B0E">
        <w:rPr>
          <w:lang w:eastAsia="cs-CZ"/>
        </w:rPr>
        <w:t>zaměřují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přípravu</w:t>
      </w:r>
      <w:r w:rsidR="00942580">
        <w:rPr>
          <w:lang w:eastAsia="cs-CZ"/>
        </w:rPr>
        <w:t xml:space="preserve"> </w:t>
      </w:r>
      <w:r w:rsidR="00D12600">
        <w:rPr>
          <w:lang w:eastAsia="cs-CZ"/>
        </w:rPr>
        <w:t>vytvoření systému hodnocení kvality.</w:t>
      </w:r>
    </w:p>
    <w:p w:rsidR="00D12600" w:rsidRPr="00995FEE" w:rsidRDefault="00D12600" w:rsidP="00942580">
      <w:pPr>
        <w:rPr>
          <w:sz w:val="27"/>
          <w:szCs w:val="27"/>
          <w:lang w:eastAsia="cs-CZ"/>
        </w:rPr>
      </w:pPr>
    </w:p>
    <w:p w:rsidR="00995FEE" w:rsidRPr="00995FEE" w:rsidRDefault="005979EF" w:rsidP="00942580">
      <w:pPr>
        <w:rPr>
          <w:sz w:val="27"/>
          <w:szCs w:val="27"/>
          <w:lang w:eastAsia="cs-CZ"/>
        </w:rPr>
      </w:pPr>
      <w:r>
        <w:rPr>
          <w:lang w:eastAsia="cs-CZ"/>
        </w:rPr>
        <w:t>Příkladem dobré praxe jen např.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Nizozemsk</w:t>
      </w:r>
      <w:r>
        <w:rPr>
          <w:lang w:eastAsia="cs-CZ"/>
        </w:rPr>
        <w:t xml:space="preserve">o, kde </w:t>
      </w:r>
      <w:r w:rsidR="00995FEE" w:rsidRPr="00D52B0E">
        <w:rPr>
          <w:lang w:eastAsia="cs-CZ"/>
        </w:rPr>
        <w:t>došlo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</w:t>
      </w:r>
      <w:r w:rsidR="0015488B">
        <w:rPr>
          <w:lang w:eastAsia="cs-CZ"/>
        </w:rPr>
        <w:t xml:space="preserve"> dohodě na </w:t>
      </w:r>
      <w:r w:rsidR="00995FEE" w:rsidRPr="00D52B0E">
        <w:rPr>
          <w:lang w:eastAsia="cs-CZ"/>
        </w:rPr>
        <w:t>rámc</w:t>
      </w:r>
      <w:r w:rsidR="0015488B">
        <w:rPr>
          <w:lang w:eastAsia="cs-CZ"/>
        </w:rPr>
        <w:t xml:space="preserve">i hodnocení </w:t>
      </w:r>
      <w:r w:rsidR="00995FEE" w:rsidRPr="00D52B0E">
        <w:rPr>
          <w:lang w:eastAsia="cs-CZ"/>
        </w:rPr>
        <w:t>kvality</w:t>
      </w:r>
      <w:r w:rsidR="0015488B">
        <w:rPr>
          <w:lang w:eastAsia="cs-CZ"/>
        </w:rPr>
        <w:t xml:space="preserve"> a vytvoření </w:t>
      </w:r>
      <w:r w:rsidR="00995FEE" w:rsidRPr="00D52B0E">
        <w:rPr>
          <w:lang w:eastAsia="cs-CZ"/>
        </w:rPr>
        <w:t>národní</w:t>
      </w:r>
      <w:r w:rsidR="0015488B">
        <w:rPr>
          <w:lang w:eastAsia="cs-CZ"/>
        </w:rPr>
        <w:t>ho rámce.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0"/>
      </w:tblGrid>
      <w:tr w:rsidR="00995FEE" w:rsidRPr="00995FEE" w:rsidTr="00860D1A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FEE" w:rsidRPr="0015488B" w:rsidRDefault="000B0421" w:rsidP="00942580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Cíl spolupráce </w:t>
            </w:r>
            <w:proofErr w:type="spellStart"/>
            <w:r w:rsidR="00995FEE" w:rsidRPr="0015488B">
              <w:rPr>
                <w:b/>
                <w:lang w:eastAsia="cs-CZ"/>
              </w:rPr>
              <w:t>Noloc</w:t>
            </w:r>
            <w:proofErr w:type="spellEnd"/>
            <w:r w:rsidR="00942580" w:rsidRPr="0015488B">
              <w:rPr>
                <w:b/>
                <w:lang w:eastAsia="cs-CZ"/>
              </w:rPr>
              <w:t xml:space="preserve"> </w:t>
            </w:r>
            <w:r w:rsidR="00995FEE" w:rsidRPr="0015488B">
              <w:rPr>
                <w:b/>
                <w:lang w:eastAsia="cs-CZ"/>
              </w:rPr>
              <w:t>a</w:t>
            </w:r>
            <w:r w:rsidR="00942580" w:rsidRPr="0015488B">
              <w:rPr>
                <w:b/>
                <w:lang w:eastAsia="cs-CZ"/>
              </w:rPr>
              <w:t xml:space="preserve"> </w:t>
            </w:r>
            <w:r w:rsidR="00995FEE" w:rsidRPr="0015488B">
              <w:rPr>
                <w:b/>
                <w:lang w:eastAsia="cs-CZ"/>
              </w:rPr>
              <w:t>CMI:</w:t>
            </w:r>
            <w:r w:rsidR="00942580" w:rsidRPr="0015488B">
              <w:rPr>
                <w:b/>
                <w:lang w:eastAsia="cs-CZ"/>
              </w:rPr>
              <w:t xml:space="preserve"> </w:t>
            </w:r>
            <w:r>
              <w:rPr>
                <w:b/>
                <w:lang w:eastAsia="cs-CZ"/>
              </w:rPr>
              <w:t>J</w:t>
            </w:r>
            <w:r w:rsidR="00995FEE" w:rsidRPr="0015488B">
              <w:rPr>
                <w:b/>
                <w:lang w:eastAsia="cs-CZ"/>
              </w:rPr>
              <w:t>ed</w:t>
            </w:r>
            <w:r>
              <w:rPr>
                <w:b/>
                <w:lang w:eastAsia="cs-CZ"/>
              </w:rPr>
              <w:t>e</w:t>
            </w:r>
            <w:r w:rsidR="00995FEE" w:rsidRPr="0015488B">
              <w:rPr>
                <w:b/>
                <w:lang w:eastAsia="cs-CZ"/>
              </w:rPr>
              <w:t>n</w:t>
            </w:r>
            <w:r w:rsidR="00942580" w:rsidRPr="0015488B">
              <w:rPr>
                <w:b/>
                <w:lang w:eastAsia="cs-CZ"/>
              </w:rPr>
              <w:t xml:space="preserve"> </w:t>
            </w:r>
            <w:r w:rsidR="00995FEE" w:rsidRPr="0015488B">
              <w:rPr>
                <w:b/>
                <w:lang w:eastAsia="cs-CZ"/>
              </w:rPr>
              <w:t>národní</w:t>
            </w:r>
            <w:r w:rsidR="00942580" w:rsidRPr="0015488B">
              <w:rPr>
                <w:b/>
                <w:lang w:eastAsia="cs-CZ"/>
              </w:rPr>
              <w:t xml:space="preserve"> </w:t>
            </w:r>
            <w:r w:rsidR="00995FEE" w:rsidRPr="0015488B">
              <w:rPr>
                <w:b/>
                <w:lang w:eastAsia="cs-CZ"/>
              </w:rPr>
              <w:t>rám</w:t>
            </w:r>
            <w:r>
              <w:rPr>
                <w:b/>
                <w:lang w:eastAsia="cs-CZ"/>
              </w:rPr>
              <w:t>e</w:t>
            </w:r>
            <w:r w:rsidR="00995FEE" w:rsidRPr="0015488B">
              <w:rPr>
                <w:b/>
                <w:lang w:eastAsia="cs-CZ"/>
              </w:rPr>
              <w:t>c</w:t>
            </w:r>
            <w:r w:rsidR="00942580" w:rsidRPr="0015488B">
              <w:rPr>
                <w:b/>
                <w:lang w:eastAsia="cs-CZ"/>
              </w:rPr>
              <w:t xml:space="preserve"> </w:t>
            </w:r>
            <w:r w:rsidR="0015488B">
              <w:rPr>
                <w:b/>
                <w:lang w:eastAsia="cs-CZ"/>
              </w:rPr>
              <w:t xml:space="preserve">hodnocení </w:t>
            </w:r>
            <w:r w:rsidR="00995FEE" w:rsidRPr="0015488B">
              <w:rPr>
                <w:b/>
                <w:lang w:eastAsia="cs-CZ"/>
              </w:rPr>
              <w:t>kvality</w:t>
            </w:r>
            <w:r w:rsidR="00942580" w:rsidRPr="0015488B">
              <w:rPr>
                <w:b/>
                <w:lang w:eastAsia="cs-CZ"/>
              </w:rPr>
              <w:t xml:space="preserve"> </w:t>
            </w:r>
            <w:r w:rsidR="00995FEE" w:rsidRPr="0015488B">
              <w:rPr>
                <w:b/>
                <w:lang w:eastAsia="cs-CZ"/>
              </w:rPr>
              <w:t>pro</w:t>
            </w:r>
            <w:r w:rsidR="00942580" w:rsidRPr="0015488B">
              <w:rPr>
                <w:b/>
                <w:lang w:eastAsia="cs-CZ"/>
              </w:rPr>
              <w:t xml:space="preserve"> </w:t>
            </w:r>
            <w:r w:rsidR="00995FEE" w:rsidRPr="0015488B">
              <w:rPr>
                <w:b/>
                <w:lang w:eastAsia="cs-CZ"/>
              </w:rPr>
              <w:t>kariérové</w:t>
            </w:r>
            <w:r w:rsidR="00942580" w:rsidRPr="0015488B">
              <w:rPr>
                <w:b/>
                <w:lang w:eastAsia="cs-CZ"/>
              </w:rPr>
              <w:t xml:space="preserve"> </w:t>
            </w:r>
            <w:r w:rsidR="0015488B">
              <w:rPr>
                <w:b/>
                <w:lang w:eastAsia="cs-CZ"/>
              </w:rPr>
              <w:t>poradce</w:t>
            </w:r>
          </w:p>
          <w:p w:rsidR="0015488B" w:rsidRPr="00995FEE" w:rsidRDefault="0015488B" w:rsidP="00942580">
            <w:pPr>
              <w:rPr>
                <w:lang w:eastAsia="cs-CZ"/>
              </w:rPr>
            </w:pPr>
          </w:p>
          <w:p w:rsidR="00995FEE" w:rsidRDefault="00995FEE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Svým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posláním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zlepšovat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jak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kvalitu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kariérového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poradenství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v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Nizozemsku,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tak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i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zvyšovat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počet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kvalifikovaných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poradenských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profesionálů,</w:t>
            </w:r>
            <w:r w:rsidR="00942580">
              <w:rPr>
                <w:lang w:eastAsia="cs-CZ"/>
              </w:rPr>
              <w:t xml:space="preserve"> </w:t>
            </w:r>
            <w:proofErr w:type="spellStart"/>
            <w:r w:rsidRPr="00D52B0E">
              <w:rPr>
                <w:lang w:eastAsia="cs-CZ"/>
              </w:rPr>
              <w:t>Noloc</w:t>
            </w:r>
            <w:proofErr w:type="spellEnd"/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v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roce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2011</w:t>
            </w:r>
            <w:r w:rsidR="00942580">
              <w:rPr>
                <w:lang w:eastAsia="cs-CZ"/>
              </w:rPr>
              <w:t xml:space="preserve"> </w:t>
            </w:r>
            <w:r w:rsidR="005979EF">
              <w:rPr>
                <w:lang w:eastAsia="cs-CZ"/>
              </w:rPr>
              <w:t xml:space="preserve">vytvořil </w:t>
            </w:r>
            <w:r w:rsidRPr="00D52B0E">
              <w:rPr>
                <w:lang w:eastAsia="cs-CZ"/>
              </w:rPr>
              <w:t>svůj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vlastní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rámec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pro</w:t>
            </w:r>
            <w:r w:rsidR="00942580">
              <w:rPr>
                <w:lang w:eastAsia="cs-CZ"/>
              </w:rPr>
              <w:t xml:space="preserve"> </w:t>
            </w:r>
            <w:r w:rsidR="005979EF">
              <w:rPr>
                <w:lang w:eastAsia="cs-CZ"/>
              </w:rPr>
              <w:t xml:space="preserve">hodnocení </w:t>
            </w:r>
            <w:r w:rsidRPr="00D52B0E">
              <w:rPr>
                <w:lang w:eastAsia="cs-CZ"/>
              </w:rPr>
              <w:t>kvality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kariérov</w:t>
            </w:r>
            <w:r w:rsidR="005979EF">
              <w:rPr>
                <w:lang w:eastAsia="cs-CZ"/>
              </w:rPr>
              <w:t>ých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porad</w:t>
            </w:r>
            <w:r w:rsidR="00BE1755">
              <w:rPr>
                <w:lang w:eastAsia="cs-CZ"/>
              </w:rPr>
              <w:t>c</w:t>
            </w:r>
            <w:r w:rsidR="005979EF">
              <w:rPr>
                <w:lang w:eastAsia="cs-CZ"/>
              </w:rPr>
              <w:t>ů</w:t>
            </w:r>
            <w:r w:rsidRPr="00D52B0E">
              <w:rPr>
                <w:lang w:eastAsia="cs-CZ"/>
              </w:rPr>
              <w:t>.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Značka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kvality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„</w:t>
            </w:r>
            <w:proofErr w:type="spellStart"/>
            <w:r w:rsidRPr="00D52B0E">
              <w:rPr>
                <w:lang w:eastAsia="cs-CZ"/>
              </w:rPr>
              <w:t>Noloc</w:t>
            </w:r>
            <w:proofErr w:type="spellEnd"/>
            <w:r w:rsidR="00942580">
              <w:rPr>
                <w:lang w:eastAsia="cs-CZ"/>
              </w:rPr>
              <w:t xml:space="preserve"> </w:t>
            </w:r>
            <w:proofErr w:type="spellStart"/>
            <w:r w:rsidRPr="00D52B0E">
              <w:rPr>
                <w:lang w:eastAsia="cs-CZ"/>
              </w:rPr>
              <w:t>erkend</w:t>
            </w:r>
            <w:proofErr w:type="spellEnd"/>
            <w:r w:rsidRPr="00D52B0E">
              <w:rPr>
                <w:lang w:eastAsia="cs-CZ"/>
              </w:rPr>
              <w:t>“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je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v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současné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době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jednou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ze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dvou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značek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kvality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pro</w:t>
            </w:r>
            <w:r w:rsidR="00942580">
              <w:rPr>
                <w:lang w:eastAsia="cs-CZ"/>
              </w:rPr>
              <w:t xml:space="preserve"> </w:t>
            </w:r>
            <w:r w:rsidR="00BE1755">
              <w:rPr>
                <w:lang w:eastAsia="cs-CZ"/>
              </w:rPr>
              <w:t xml:space="preserve">kariérové poradce </w:t>
            </w:r>
            <w:r w:rsidRPr="00D52B0E">
              <w:rPr>
                <w:lang w:eastAsia="cs-CZ"/>
              </w:rPr>
              <w:t>v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Nizozemsku.</w:t>
            </w:r>
            <w:r w:rsidR="00942580">
              <w:rPr>
                <w:lang w:eastAsia="cs-CZ"/>
              </w:rPr>
              <w:t xml:space="preserve"> </w:t>
            </w:r>
            <w:r w:rsidR="00BE1755">
              <w:rPr>
                <w:lang w:eastAsia="cs-CZ"/>
              </w:rPr>
              <w:t xml:space="preserve">Tuto značku již získalo přibližně </w:t>
            </w:r>
            <w:r w:rsidRPr="00D52B0E">
              <w:rPr>
                <w:lang w:eastAsia="cs-CZ"/>
              </w:rPr>
              <w:t>1</w:t>
            </w:r>
            <w:r w:rsidR="00BE1755">
              <w:rPr>
                <w:lang w:eastAsia="cs-CZ"/>
              </w:rPr>
              <w:t> </w:t>
            </w:r>
            <w:r w:rsidRPr="00D52B0E">
              <w:rPr>
                <w:lang w:eastAsia="cs-CZ"/>
              </w:rPr>
              <w:t>500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kariérov</w:t>
            </w:r>
            <w:r w:rsidR="00BE1755">
              <w:rPr>
                <w:lang w:eastAsia="cs-CZ"/>
              </w:rPr>
              <w:t xml:space="preserve">ých </w:t>
            </w:r>
            <w:r w:rsidRPr="00D52B0E">
              <w:rPr>
                <w:lang w:eastAsia="cs-CZ"/>
              </w:rPr>
              <w:t>porad</w:t>
            </w:r>
            <w:r w:rsidR="00BE1755">
              <w:rPr>
                <w:lang w:eastAsia="cs-CZ"/>
              </w:rPr>
              <w:t>ců</w:t>
            </w:r>
            <w:r w:rsidR="00942580">
              <w:rPr>
                <w:lang w:eastAsia="cs-CZ"/>
              </w:rPr>
              <w:t xml:space="preserve"> </w:t>
            </w:r>
            <w:r w:rsidR="00BE1755">
              <w:rPr>
                <w:lang w:eastAsia="cs-CZ"/>
              </w:rPr>
              <w:t xml:space="preserve">(leden </w:t>
            </w:r>
            <w:r w:rsidRPr="00D52B0E">
              <w:rPr>
                <w:lang w:eastAsia="cs-CZ"/>
              </w:rPr>
              <w:t>2019</w:t>
            </w:r>
            <w:r w:rsidR="006F7A45">
              <w:rPr>
                <w:lang w:eastAsia="cs-CZ"/>
              </w:rPr>
              <w:t>)</w:t>
            </w:r>
            <w:r w:rsidRPr="00D52B0E">
              <w:rPr>
                <w:lang w:eastAsia="cs-CZ"/>
              </w:rPr>
              <w:t>.</w:t>
            </w:r>
          </w:p>
          <w:p w:rsidR="00BE1755" w:rsidRPr="00995FEE" w:rsidRDefault="00BE1755" w:rsidP="00942580">
            <w:pPr>
              <w:rPr>
                <w:lang w:eastAsia="cs-CZ"/>
              </w:rPr>
            </w:pPr>
          </w:p>
          <w:p w:rsidR="00995FEE" w:rsidRDefault="00995FEE" w:rsidP="00942580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Kromě</w:t>
            </w:r>
            <w:r w:rsidR="00942580">
              <w:rPr>
                <w:lang w:eastAsia="cs-CZ"/>
              </w:rPr>
              <w:t xml:space="preserve"> </w:t>
            </w:r>
            <w:r w:rsidR="005979EF">
              <w:rPr>
                <w:lang w:eastAsia="cs-CZ"/>
              </w:rPr>
              <w:t xml:space="preserve">tohoto </w:t>
            </w:r>
            <w:r w:rsidRPr="00D52B0E">
              <w:rPr>
                <w:lang w:eastAsia="cs-CZ"/>
              </w:rPr>
              <w:t>Institut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kariérového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managementu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(CMI)</w:t>
            </w:r>
            <w:r w:rsidR="00942580">
              <w:rPr>
                <w:lang w:eastAsia="cs-CZ"/>
              </w:rPr>
              <w:t xml:space="preserve"> </w:t>
            </w:r>
            <w:r w:rsidR="005979EF">
              <w:rPr>
                <w:lang w:eastAsia="cs-CZ"/>
              </w:rPr>
              <w:t xml:space="preserve">nabízí </w:t>
            </w:r>
            <w:r w:rsidRPr="00D52B0E">
              <w:rPr>
                <w:lang w:eastAsia="cs-CZ"/>
              </w:rPr>
              <w:t>další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značku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kvality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pro</w:t>
            </w:r>
            <w:r w:rsidR="00942580">
              <w:rPr>
                <w:lang w:eastAsia="cs-CZ"/>
              </w:rPr>
              <w:t xml:space="preserve"> </w:t>
            </w:r>
            <w:r w:rsidR="005979EF">
              <w:rPr>
                <w:lang w:eastAsia="cs-CZ"/>
              </w:rPr>
              <w:t>„</w:t>
            </w:r>
            <w:proofErr w:type="spellStart"/>
            <w:r w:rsidR="005979EF">
              <w:rPr>
                <w:lang w:eastAsia="cs-CZ"/>
              </w:rPr>
              <w:t>seniorní</w:t>
            </w:r>
            <w:proofErr w:type="spellEnd"/>
            <w:r w:rsidR="005979EF">
              <w:rPr>
                <w:lang w:eastAsia="cs-CZ"/>
              </w:rPr>
              <w:t xml:space="preserve">“ </w:t>
            </w:r>
            <w:r w:rsidRPr="00D52B0E">
              <w:rPr>
                <w:lang w:eastAsia="cs-CZ"/>
              </w:rPr>
              <w:t>kariérové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porad</w:t>
            </w:r>
            <w:r w:rsidR="005C2391">
              <w:rPr>
                <w:lang w:eastAsia="cs-CZ"/>
              </w:rPr>
              <w:t>ce</w:t>
            </w:r>
            <w:r w:rsidRPr="00D52B0E">
              <w:rPr>
                <w:lang w:eastAsia="cs-CZ"/>
              </w:rPr>
              <w:t>.</w:t>
            </w:r>
            <w:r w:rsidR="00942580">
              <w:rPr>
                <w:lang w:eastAsia="cs-CZ"/>
              </w:rPr>
              <w:t xml:space="preserve"> </w:t>
            </w:r>
            <w:r w:rsidR="005C2391">
              <w:rPr>
                <w:lang w:eastAsia="cs-CZ"/>
              </w:rPr>
              <w:t xml:space="preserve">Přibližně 330 kariérových poradců </w:t>
            </w:r>
            <w:r w:rsidRPr="00D52B0E">
              <w:rPr>
                <w:lang w:eastAsia="cs-CZ"/>
              </w:rPr>
              <w:t>získalo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značku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kvality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CMI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„</w:t>
            </w:r>
            <w:proofErr w:type="spellStart"/>
            <w:r w:rsidRPr="00D52B0E">
              <w:rPr>
                <w:lang w:eastAsia="cs-CZ"/>
              </w:rPr>
              <w:t>Register</w:t>
            </w:r>
            <w:proofErr w:type="spellEnd"/>
            <w:r w:rsidR="00942580">
              <w:rPr>
                <w:lang w:eastAsia="cs-CZ"/>
              </w:rPr>
              <w:t xml:space="preserve"> </w:t>
            </w:r>
            <w:proofErr w:type="spellStart"/>
            <w:r w:rsidRPr="00D52B0E">
              <w:rPr>
                <w:lang w:eastAsia="cs-CZ"/>
              </w:rPr>
              <w:t>Loopbaanprofessional</w:t>
            </w:r>
            <w:proofErr w:type="spellEnd"/>
            <w:r w:rsidRPr="00D52B0E">
              <w:rPr>
                <w:lang w:eastAsia="cs-CZ"/>
              </w:rPr>
              <w:t>“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(leden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2019</w:t>
            </w:r>
            <w:r w:rsidR="006F7A45">
              <w:rPr>
                <w:lang w:eastAsia="cs-CZ"/>
              </w:rPr>
              <w:t>)</w:t>
            </w:r>
            <w:r w:rsidRPr="00D52B0E">
              <w:rPr>
                <w:lang w:eastAsia="cs-CZ"/>
              </w:rPr>
              <w:t>.</w:t>
            </w:r>
            <w:r w:rsidR="00942580">
              <w:rPr>
                <w:lang w:eastAsia="cs-CZ"/>
              </w:rPr>
              <w:t xml:space="preserve"> </w:t>
            </w:r>
            <w:proofErr w:type="spellStart"/>
            <w:r w:rsidRPr="00D52B0E">
              <w:rPr>
                <w:lang w:eastAsia="cs-CZ"/>
              </w:rPr>
              <w:t>Noloc</w:t>
            </w:r>
            <w:proofErr w:type="spellEnd"/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přijal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značku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kvality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CMI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jako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značku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kvality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pro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své</w:t>
            </w:r>
            <w:r w:rsidR="00942580">
              <w:rPr>
                <w:lang w:eastAsia="cs-CZ"/>
              </w:rPr>
              <w:t xml:space="preserve"> </w:t>
            </w:r>
            <w:r w:rsidR="005C2391">
              <w:rPr>
                <w:lang w:eastAsia="cs-CZ"/>
              </w:rPr>
              <w:t>„</w:t>
            </w:r>
            <w:proofErr w:type="spellStart"/>
            <w:r w:rsidR="005C2391">
              <w:rPr>
                <w:lang w:eastAsia="cs-CZ"/>
              </w:rPr>
              <w:t>senior</w:t>
            </w:r>
            <w:r w:rsidR="005979EF">
              <w:rPr>
                <w:lang w:eastAsia="cs-CZ"/>
              </w:rPr>
              <w:t>ní</w:t>
            </w:r>
            <w:proofErr w:type="spellEnd"/>
            <w:r w:rsidR="005C2391">
              <w:rPr>
                <w:lang w:eastAsia="cs-CZ"/>
              </w:rPr>
              <w:t xml:space="preserve">“ </w:t>
            </w:r>
            <w:r w:rsidRPr="00D52B0E">
              <w:rPr>
                <w:lang w:eastAsia="cs-CZ"/>
              </w:rPr>
              <w:t>členy.</w:t>
            </w:r>
          </w:p>
          <w:p w:rsidR="005C2391" w:rsidRPr="00995FEE" w:rsidRDefault="005C2391" w:rsidP="00942580">
            <w:pPr>
              <w:rPr>
                <w:lang w:eastAsia="cs-CZ"/>
              </w:rPr>
            </w:pPr>
          </w:p>
          <w:p w:rsidR="00995FEE" w:rsidRPr="00995FEE" w:rsidRDefault="00995FEE" w:rsidP="000B0421">
            <w:pPr>
              <w:rPr>
                <w:lang w:eastAsia="cs-CZ"/>
              </w:rPr>
            </w:pPr>
            <w:r w:rsidRPr="00D52B0E">
              <w:rPr>
                <w:lang w:eastAsia="cs-CZ"/>
              </w:rPr>
              <w:t>V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dubnu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2018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se</w:t>
            </w:r>
            <w:r w:rsidR="00942580">
              <w:rPr>
                <w:lang w:eastAsia="cs-CZ"/>
              </w:rPr>
              <w:t xml:space="preserve"> </w:t>
            </w:r>
            <w:proofErr w:type="spellStart"/>
            <w:r w:rsidRPr="00D52B0E">
              <w:rPr>
                <w:lang w:eastAsia="cs-CZ"/>
              </w:rPr>
              <w:t>Noloc</w:t>
            </w:r>
            <w:proofErr w:type="spellEnd"/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a</w:t>
            </w:r>
            <w:r w:rsidR="00942580">
              <w:rPr>
                <w:lang w:eastAsia="cs-CZ"/>
              </w:rPr>
              <w:t xml:space="preserve"> </w:t>
            </w:r>
            <w:r w:rsidR="005C2391">
              <w:rPr>
                <w:lang w:eastAsia="cs-CZ"/>
              </w:rPr>
              <w:t>C</w:t>
            </w:r>
            <w:r w:rsidRPr="00D52B0E">
              <w:rPr>
                <w:lang w:eastAsia="cs-CZ"/>
              </w:rPr>
              <w:t>MI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shodli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na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tom,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že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od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července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2020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bude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existovat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pouze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jeden</w:t>
            </w:r>
            <w:r w:rsidR="00942580">
              <w:rPr>
                <w:lang w:eastAsia="cs-CZ"/>
              </w:rPr>
              <w:t xml:space="preserve"> </w:t>
            </w:r>
            <w:r w:rsidR="000B0421">
              <w:rPr>
                <w:lang w:eastAsia="cs-CZ"/>
              </w:rPr>
              <w:t xml:space="preserve">nizozemský </w:t>
            </w:r>
            <w:r w:rsidRPr="00D52B0E">
              <w:rPr>
                <w:lang w:eastAsia="cs-CZ"/>
              </w:rPr>
              <w:t>národní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rámec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kvality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pro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kariérové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porad</w:t>
            </w:r>
            <w:r w:rsidR="005C2391">
              <w:rPr>
                <w:lang w:eastAsia="cs-CZ"/>
              </w:rPr>
              <w:t>c</w:t>
            </w:r>
            <w:r w:rsidRPr="00D52B0E">
              <w:rPr>
                <w:lang w:eastAsia="cs-CZ"/>
              </w:rPr>
              <w:t>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založený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na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vzájemných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silných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stránkách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obou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organizací.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Za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účelem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dosažení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tohoto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ambiciózního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cíle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bylo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také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dohodnuto,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že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organizace</w:t>
            </w:r>
            <w:r w:rsidR="00942580">
              <w:rPr>
                <w:lang w:eastAsia="cs-CZ"/>
              </w:rPr>
              <w:t xml:space="preserve"> </w:t>
            </w:r>
            <w:proofErr w:type="spellStart"/>
            <w:r w:rsidRPr="00D52B0E">
              <w:rPr>
                <w:lang w:eastAsia="cs-CZ"/>
              </w:rPr>
              <w:t>Noloc</w:t>
            </w:r>
            <w:proofErr w:type="spellEnd"/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a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CMI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budou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sloučeny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a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nový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rámec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kvality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bude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prováděn</w:t>
            </w:r>
            <w:r w:rsidR="00942580">
              <w:rPr>
                <w:lang w:eastAsia="cs-CZ"/>
              </w:rPr>
              <w:t xml:space="preserve"> </w:t>
            </w:r>
            <w:r w:rsidRPr="00D52B0E">
              <w:rPr>
                <w:lang w:eastAsia="cs-CZ"/>
              </w:rPr>
              <w:t>společnost</w:t>
            </w:r>
            <w:r w:rsidR="004F32BD">
              <w:rPr>
                <w:lang w:eastAsia="cs-CZ"/>
              </w:rPr>
              <w:t>í</w:t>
            </w:r>
            <w:r w:rsidR="00942580">
              <w:rPr>
                <w:lang w:eastAsia="cs-CZ"/>
              </w:rPr>
              <w:t xml:space="preserve"> </w:t>
            </w:r>
            <w:proofErr w:type="spellStart"/>
            <w:r w:rsidRPr="00D52B0E">
              <w:rPr>
                <w:lang w:eastAsia="cs-CZ"/>
              </w:rPr>
              <w:t>Noloc</w:t>
            </w:r>
            <w:proofErr w:type="spellEnd"/>
            <w:r w:rsidRPr="00D52B0E">
              <w:rPr>
                <w:lang w:eastAsia="cs-CZ"/>
              </w:rPr>
              <w:t>.</w:t>
            </w:r>
          </w:p>
        </w:tc>
      </w:tr>
    </w:tbl>
    <w:p w:rsidR="00995FEE" w:rsidRPr="00995FEE" w:rsidRDefault="00942580" w:rsidP="00942580">
      <w:pPr>
        <w:rPr>
          <w:color w:val="000000"/>
          <w:sz w:val="27"/>
          <w:szCs w:val="27"/>
          <w:lang w:eastAsia="cs-CZ"/>
        </w:rPr>
      </w:pPr>
      <w:r>
        <w:rPr>
          <w:lang w:eastAsia="cs-CZ"/>
        </w:rPr>
        <w:lastRenderedPageBreak/>
        <w:t xml:space="preserve"> </w:t>
      </w:r>
    </w:p>
    <w:p w:rsidR="00995FEE" w:rsidRPr="00995FEE" w:rsidRDefault="005979EF" w:rsidP="00942580">
      <w:pPr>
        <w:rPr>
          <w:sz w:val="27"/>
          <w:szCs w:val="27"/>
          <w:lang w:eastAsia="cs-CZ"/>
        </w:rPr>
      </w:pPr>
      <w:r>
        <w:rPr>
          <w:lang w:eastAsia="cs-CZ"/>
        </w:rPr>
        <w:t>Také v</w:t>
      </w:r>
      <w:r w:rsidR="00942580">
        <w:rPr>
          <w:lang w:eastAsia="cs-CZ"/>
        </w:rPr>
        <w:t xml:space="preserve"> </w:t>
      </w:r>
      <w:r w:rsidR="004F32BD">
        <w:rPr>
          <w:lang w:eastAsia="cs-CZ"/>
        </w:rPr>
        <w:t>Norsku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probíhají</w:t>
      </w:r>
      <w:r w:rsidR="00942580">
        <w:rPr>
          <w:lang w:eastAsia="cs-CZ"/>
        </w:rPr>
        <w:t xml:space="preserve"> </w:t>
      </w:r>
      <w:r w:rsidR="004F32BD">
        <w:rPr>
          <w:lang w:eastAsia="cs-CZ"/>
        </w:rPr>
        <w:t xml:space="preserve">pod vedením společnosti </w:t>
      </w:r>
      <w:proofErr w:type="spellStart"/>
      <w:r w:rsidR="00995FEE" w:rsidRPr="00D52B0E">
        <w:rPr>
          <w:lang w:eastAsia="cs-CZ"/>
        </w:rPr>
        <w:t>Skills</w:t>
      </w:r>
      <w:proofErr w:type="spellEnd"/>
      <w:r w:rsidR="00942580">
        <w:rPr>
          <w:lang w:eastAsia="cs-CZ"/>
        </w:rPr>
        <w:t xml:space="preserve"> </w:t>
      </w:r>
      <w:proofErr w:type="spellStart"/>
      <w:r w:rsidR="00995FEE" w:rsidRPr="00D52B0E">
        <w:rPr>
          <w:lang w:eastAsia="cs-CZ"/>
        </w:rPr>
        <w:t>Norway</w:t>
      </w:r>
      <w:proofErr w:type="spellEnd"/>
      <w:r w:rsidR="00942580">
        <w:rPr>
          <w:lang w:eastAsia="cs-CZ"/>
        </w:rPr>
        <w:t xml:space="preserve"> </w:t>
      </w:r>
      <w:r>
        <w:rPr>
          <w:lang w:eastAsia="cs-CZ"/>
        </w:rPr>
        <w:t xml:space="preserve">přípravné práce na </w:t>
      </w:r>
      <w:r w:rsidR="00995FEE" w:rsidRPr="00D52B0E">
        <w:rPr>
          <w:lang w:eastAsia="cs-CZ"/>
        </w:rPr>
        <w:t>vytvoření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národního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rámce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="000B0421">
        <w:rPr>
          <w:lang w:eastAsia="cs-CZ"/>
        </w:rPr>
        <w:t xml:space="preserve">kariérového poradenství </w:t>
      </w:r>
      <w:r w:rsidR="00995FEE" w:rsidRPr="00D52B0E">
        <w:rPr>
          <w:lang w:eastAsia="cs-CZ"/>
        </w:rPr>
        <w:t>založeného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pochopení,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že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všechny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zúčastněné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strany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hrají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v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komplexním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systému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celoživotního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poradenství</w:t>
      </w:r>
      <w:r w:rsidR="00942580">
        <w:rPr>
          <w:sz w:val="27"/>
          <w:lang w:eastAsia="cs-CZ"/>
        </w:rPr>
        <w:t xml:space="preserve"> </w:t>
      </w:r>
      <w:r w:rsidR="00995FEE" w:rsidRPr="00D52B0E">
        <w:rPr>
          <w:lang w:eastAsia="cs-CZ"/>
        </w:rPr>
        <w:t>jinou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roli</w:t>
      </w:r>
      <w:r w:rsidR="001B76E8">
        <w:rPr>
          <w:sz w:val="27"/>
          <w:lang w:eastAsia="cs-CZ"/>
        </w:rPr>
        <w:t>.</w:t>
      </w:r>
      <w:r w:rsidR="00942580">
        <w:rPr>
          <w:sz w:val="27"/>
          <w:szCs w:val="27"/>
          <w:lang w:eastAsia="cs-CZ"/>
        </w:rPr>
        <w:t xml:space="preserve"> </w:t>
      </w:r>
      <w:r w:rsidR="00995FEE" w:rsidRPr="00D52B0E">
        <w:rPr>
          <w:lang w:eastAsia="cs-CZ"/>
        </w:rPr>
        <w:t>To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zahrnuje:</w:t>
      </w:r>
      <w:r w:rsidR="00942580">
        <w:rPr>
          <w:lang w:eastAsia="cs-CZ"/>
        </w:rPr>
        <w:t xml:space="preserve"> </w:t>
      </w:r>
      <w:r w:rsidR="004F32BD">
        <w:rPr>
          <w:lang w:eastAsia="cs-CZ"/>
        </w:rPr>
        <w:t>S</w:t>
      </w:r>
      <w:r w:rsidR="00995FEE" w:rsidRPr="00D52B0E">
        <w:rPr>
          <w:lang w:eastAsia="cs-CZ"/>
        </w:rPr>
        <w:t>tandardy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kariérového poradce </w:t>
      </w:r>
      <w:r w:rsidR="00995FEE" w:rsidRPr="00D52B0E">
        <w:rPr>
          <w:lang w:eastAsia="cs-CZ"/>
        </w:rPr>
        <w:t>-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jaké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dovednosti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jsou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potřebné?</w:t>
      </w:r>
      <w:r w:rsidR="00942580">
        <w:rPr>
          <w:sz w:val="27"/>
          <w:szCs w:val="27"/>
          <w:lang w:eastAsia="cs-CZ"/>
        </w:rPr>
        <w:t xml:space="preserve"> </w:t>
      </w:r>
      <w:r w:rsidR="006F7A45">
        <w:rPr>
          <w:lang w:eastAsia="cs-CZ"/>
        </w:rPr>
        <w:t>(</w:t>
      </w:r>
      <w:r w:rsidR="00995FEE" w:rsidRPr="00D52B0E">
        <w:rPr>
          <w:i/>
          <w:iCs/>
          <w:lang w:eastAsia="cs-CZ"/>
        </w:rPr>
        <w:t>proces</w:t>
      </w:r>
      <w:r w:rsidR="006F7A45">
        <w:rPr>
          <w:sz w:val="27"/>
          <w:lang w:eastAsia="cs-CZ"/>
        </w:rPr>
        <w:t>)</w:t>
      </w:r>
      <w:r w:rsidR="00995FEE" w:rsidRPr="00D52B0E">
        <w:rPr>
          <w:lang w:eastAsia="cs-CZ"/>
        </w:rPr>
        <w:t>;</w:t>
      </w:r>
      <w:r w:rsidR="00942580">
        <w:rPr>
          <w:sz w:val="27"/>
          <w:szCs w:val="27"/>
          <w:lang w:eastAsia="cs-CZ"/>
        </w:rPr>
        <w:t xml:space="preserve"> </w:t>
      </w:r>
      <w:r w:rsidR="004F32BD">
        <w:rPr>
          <w:sz w:val="27"/>
          <w:szCs w:val="27"/>
          <w:lang w:eastAsia="cs-CZ"/>
        </w:rPr>
        <w:t>R</w:t>
      </w:r>
      <w:r w:rsidR="00995FEE" w:rsidRPr="00D52B0E">
        <w:rPr>
          <w:lang w:eastAsia="cs-CZ"/>
        </w:rPr>
        <w:t>ámec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dovednosti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kariérového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managementu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-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individuální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vzdělávací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cíle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poradenství</w:t>
      </w:r>
      <w:r w:rsidR="00942580">
        <w:rPr>
          <w:lang w:eastAsia="cs-CZ"/>
        </w:rPr>
        <w:t xml:space="preserve"> </w:t>
      </w:r>
      <w:r w:rsidR="006F7A45">
        <w:rPr>
          <w:lang w:eastAsia="cs-CZ"/>
        </w:rPr>
        <w:t>(</w:t>
      </w:r>
      <w:r w:rsidR="00995FEE" w:rsidRPr="00D52B0E">
        <w:rPr>
          <w:i/>
          <w:iCs/>
          <w:lang w:eastAsia="cs-CZ"/>
        </w:rPr>
        <w:t>výstup</w:t>
      </w:r>
      <w:r w:rsidR="006F7A45">
        <w:rPr>
          <w:sz w:val="27"/>
          <w:lang w:eastAsia="cs-CZ"/>
        </w:rPr>
        <w:t>)</w:t>
      </w:r>
      <w:r w:rsidR="00995FEE" w:rsidRPr="00D52B0E">
        <w:rPr>
          <w:lang w:eastAsia="cs-CZ"/>
        </w:rPr>
        <w:t>;</w:t>
      </w:r>
      <w:r w:rsidR="00942580">
        <w:rPr>
          <w:sz w:val="27"/>
          <w:szCs w:val="27"/>
          <w:lang w:eastAsia="cs-CZ"/>
        </w:rPr>
        <w:t xml:space="preserve"> </w:t>
      </w:r>
      <w:r w:rsidR="00995FEE" w:rsidRPr="00D52B0E">
        <w:rPr>
          <w:lang w:eastAsia="cs-CZ"/>
        </w:rPr>
        <w:t>Etické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normy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směrnice</w:t>
      </w:r>
      <w:r w:rsidR="00942580">
        <w:rPr>
          <w:lang w:eastAsia="cs-CZ"/>
        </w:rPr>
        <w:t xml:space="preserve"> </w:t>
      </w:r>
      <w:r w:rsidR="006F7A45">
        <w:rPr>
          <w:lang w:eastAsia="cs-CZ"/>
        </w:rPr>
        <w:t>(</w:t>
      </w:r>
      <w:r w:rsidR="00995FEE" w:rsidRPr="00D52B0E">
        <w:rPr>
          <w:i/>
          <w:iCs/>
          <w:lang w:eastAsia="cs-CZ"/>
        </w:rPr>
        <w:t>proces</w:t>
      </w:r>
      <w:r w:rsidR="006F7A45">
        <w:rPr>
          <w:sz w:val="27"/>
          <w:lang w:eastAsia="cs-CZ"/>
        </w:rPr>
        <w:t>)</w:t>
      </w:r>
      <w:r w:rsidR="00995FEE" w:rsidRPr="00D52B0E">
        <w:rPr>
          <w:lang w:eastAsia="cs-CZ"/>
        </w:rPr>
        <w:t>;</w:t>
      </w:r>
      <w:r w:rsidR="00942580">
        <w:rPr>
          <w:sz w:val="27"/>
          <w:szCs w:val="27"/>
          <w:lang w:eastAsia="cs-CZ"/>
        </w:rPr>
        <w:t xml:space="preserve"> </w:t>
      </w:r>
      <w:r w:rsidR="00995FEE" w:rsidRPr="00D52B0E">
        <w:rPr>
          <w:lang w:eastAsia="cs-CZ"/>
        </w:rPr>
        <w:t>a</w:t>
      </w:r>
      <w:r w:rsidR="00942580">
        <w:rPr>
          <w:sz w:val="27"/>
          <w:lang w:eastAsia="cs-CZ"/>
        </w:rPr>
        <w:t xml:space="preserve"> </w:t>
      </w:r>
      <w:r w:rsidR="004F32BD">
        <w:rPr>
          <w:sz w:val="27"/>
          <w:lang w:eastAsia="cs-CZ"/>
        </w:rPr>
        <w:t>I</w:t>
      </w:r>
      <w:r w:rsidR="00995FEE" w:rsidRPr="00D52B0E">
        <w:rPr>
          <w:lang w:eastAsia="cs-CZ"/>
        </w:rPr>
        <w:t>ndikátory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/</w:t>
      </w:r>
      <w:r w:rsidR="00942580">
        <w:rPr>
          <w:sz w:val="27"/>
          <w:szCs w:val="27"/>
          <w:lang w:eastAsia="cs-CZ"/>
        </w:rPr>
        <w:t xml:space="preserve"> </w:t>
      </w:r>
      <w:r w:rsidR="004F32BD" w:rsidRPr="00D52B0E">
        <w:rPr>
          <w:lang w:eastAsia="cs-CZ"/>
        </w:rPr>
        <w:t>srovnávací</w:t>
      </w:r>
      <w:r w:rsidR="004F32BD">
        <w:rPr>
          <w:lang w:eastAsia="cs-CZ"/>
        </w:rPr>
        <w:t xml:space="preserve"> </w:t>
      </w:r>
      <w:r w:rsidR="004F32BD" w:rsidRPr="00D52B0E">
        <w:rPr>
          <w:lang w:eastAsia="cs-CZ"/>
        </w:rPr>
        <w:t>kritéria</w:t>
      </w:r>
      <w:r w:rsidR="004F32BD">
        <w:rPr>
          <w:lang w:eastAsia="cs-CZ"/>
        </w:rPr>
        <w:t xml:space="preserve"> </w:t>
      </w:r>
      <w:r w:rsidR="00995FEE" w:rsidRPr="00D52B0E">
        <w:rPr>
          <w:lang w:eastAsia="cs-CZ"/>
        </w:rPr>
        <w:t>/</w:t>
      </w:r>
      <w:r w:rsidR="00942580">
        <w:rPr>
          <w:lang w:eastAsia="cs-CZ"/>
        </w:rPr>
        <w:t xml:space="preserve"> </w:t>
      </w:r>
      <w:r w:rsidR="004F32BD">
        <w:rPr>
          <w:lang w:eastAsia="cs-CZ"/>
        </w:rPr>
        <w:t xml:space="preserve">sběr dat </w:t>
      </w:r>
      <w:r w:rsidR="006F7A45">
        <w:rPr>
          <w:lang w:eastAsia="cs-CZ"/>
        </w:rPr>
        <w:t>(</w:t>
      </w:r>
      <w:r w:rsidR="00995FEE" w:rsidRPr="00D52B0E">
        <w:rPr>
          <w:i/>
          <w:iCs/>
          <w:lang w:eastAsia="cs-CZ"/>
        </w:rPr>
        <w:t>výstup</w:t>
      </w:r>
      <w:r w:rsidR="006F7A45">
        <w:rPr>
          <w:sz w:val="27"/>
          <w:lang w:eastAsia="cs-CZ"/>
        </w:rPr>
        <w:t>)</w:t>
      </w:r>
      <w:r w:rsidR="00995FEE" w:rsidRPr="00D52B0E">
        <w:rPr>
          <w:lang w:eastAsia="cs-CZ"/>
        </w:rPr>
        <w:t>.</w:t>
      </w:r>
      <w:r w:rsidR="00942580">
        <w:rPr>
          <w:sz w:val="27"/>
          <w:szCs w:val="27"/>
          <w:lang w:eastAsia="cs-CZ"/>
        </w:rPr>
        <w:t xml:space="preserve"> </w:t>
      </w:r>
      <w:r w:rsidR="00995FEE" w:rsidRPr="00D52B0E">
        <w:rPr>
          <w:lang w:eastAsia="cs-CZ"/>
        </w:rPr>
        <w:t>Norsko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také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rozvíjí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internetovou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poradenskou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službu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(</w:t>
      </w:r>
      <w:proofErr w:type="spellStart"/>
      <w:r w:rsidR="00995FEE" w:rsidRPr="00D52B0E">
        <w:rPr>
          <w:lang w:eastAsia="cs-CZ"/>
        </w:rPr>
        <w:t>Skills</w:t>
      </w:r>
      <w:proofErr w:type="spellEnd"/>
      <w:r w:rsidR="00942580">
        <w:rPr>
          <w:lang w:eastAsia="cs-CZ"/>
        </w:rPr>
        <w:t xml:space="preserve"> </w:t>
      </w:r>
      <w:proofErr w:type="spellStart"/>
      <w:r w:rsidR="00995FEE" w:rsidRPr="00D52B0E">
        <w:rPr>
          <w:lang w:eastAsia="cs-CZ"/>
        </w:rPr>
        <w:t>Norway</w:t>
      </w:r>
      <w:proofErr w:type="spellEnd"/>
      <w:r w:rsidR="00995FEE"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2018).</w: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</w:p>
    <w:p w:rsidR="00995FEE" w:rsidRPr="00995FEE" w:rsidRDefault="004F32BD" w:rsidP="004F32BD">
      <w:pPr>
        <w:pStyle w:val="Nadpis2"/>
        <w:rPr>
          <w:color w:val="000000"/>
          <w:sz w:val="36"/>
          <w:szCs w:val="36"/>
          <w:lang w:eastAsia="cs-CZ"/>
        </w:rPr>
      </w:pPr>
      <w:bookmarkStart w:id="31" w:name="_Toc10107936"/>
      <w:bookmarkStart w:id="32" w:name="_Toc11240922"/>
      <w:r>
        <w:rPr>
          <w:lang w:eastAsia="cs-CZ"/>
        </w:rPr>
        <w:t xml:space="preserve">Proces hodnocení kvality </w:t>
      </w:r>
      <w:r w:rsidR="00995FEE" w:rsidRPr="00D52B0E">
        <w:rPr>
          <w:lang w:eastAsia="cs-CZ"/>
        </w:rPr>
        <w:t>poskytovatelů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kariérového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poradenství</w:t>
      </w:r>
      <w:bookmarkEnd w:id="31"/>
      <w:r w:rsidR="00BE080C">
        <w:rPr>
          <w:lang w:eastAsia="cs-CZ"/>
        </w:rPr>
        <w:t xml:space="preserve"> a udělování značky kvality</w:t>
      </w:r>
      <w:bookmarkEnd w:id="32"/>
    </w:p>
    <w:p w:rsidR="00995FEE" w:rsidRPr="004F32BD" w:rsidRDefault="00995FEE" w:rsidP="004F32BD">
      <w:r w:rsidRPr="004F32BD">
        <w:t>Existují</w:t>
      </w:r>
      <w:r w:rsidR="00942580" w:rsidRPr="004F32BD">
        <w:t xml:space="preserve"> </w:t>
      </w:r>
      <w:r w:rsidRPr="004F32BD">
        <w:t>různé</w:t>
      </w:r>
      <w:r w:rsidR="00942580" w:rsidRPr="004F32BD">
        <w:t xml:space="preserve"> </w:t>
      </w:r>
      <w:r w:rsidRPr="004F32BD">
        <w:t>způsoby,</w:t>
      </w:r>
      <w:r w:rsidR="00942580" w:rsidRPr="004F32BD">
        <w:t xml:space="preserve"> </w:t>
      </w:r>
      <w:r w:rsidR="000B0421">
        <w:t xml:space="preserve">jak </w:t>
      </w:r>
      <w:r w:rsidR="004F32BD" w:rsidRPr="004F32BD">
        <w:t>u poskytovatelů kariérového poradenství hodno</w:t>
      </w:r>
      <w:r w:rsidR="000B0421">
        <w:t>tit</w:t>
      </w:r>
      <w:r w:rsidR="004F32BD" w:rsidRPr="004F32BD">
        <w:t xml:space="preserve"> </w:t>
      </w:r>
      <w:r w:rsidRPr="004F32BD">
        <w:t>kvalit</w:t>
      </w:r>
      <w:r w:rsidR="000B0421">
        <w:t>u</w:t>
      </w:r>
      <w:r w:rsidRPr="004F32BD">
        <w:t>.</w:t>
      </w:r>
      <w:r w:rsidR="00942580" w:rsidRPr="004F32BD">
        <w:t xml:space="preserve"> </w:t>
      </w:r>
      <w:r w:rsidR="004F32BD">
        <w:t xml:space="preserve">Hodnocení kvality </w:t>
      </w:r>
      <w:r w:rsidRPr="004F32BD">
        <w:t>se</w:t>
      </w:r>
      <w:r w:rsidR="00942580" w:rsidRPr="004F32BD">
        <w:t xml:space="preserve"> </w:t>
      </w:r>
      <w:r w:rsidRPr="004F32BD">
        <w:t>obvykle</w:t>
      </w:r>
      <w:r w:rsidR="00942580" w:rsidRPr="004F32BD">
        <w:t xml:space="preserve"> </w:t>
      </w:r>
      <w:r w:rsidRPr="004F32BD">
        <w:t>zaměřuj</w:t>
      </w:r>
      <w:r w:rsidR="004F32BD">
        <w:t>e</w:t>
      </w:r>
      <w:r w:rsidR="00942580" w:rsidRPr="004F32BD">
        <w:t xml:space="preserve"> </w:t>
      </w:r>
      <w:r w:rsidRPr="004F32BD">
        <w:t>na</w:t>
      </w:r>
      <w:r w:rsidR="00942580" w:rsidRPr="004F32BD">
        <w:t xml:space="preserve"> </w:t>
      </w:r>
      <w:r w:rsidRPr="004F32BD">
        <w:t>tři</w:t>
      </w:r>
      <w:r w:rsidR="00942580" w:rsidRPr="004F32BD">
        <w:t xml:space="preserve"> </w:t>
      </w:r>
      <w:r w:rsidRPr="004F32BD">
        <w:t>oblasti:</w:t>
      </w:r>
    </w:p>
    <w:p w:rsidR="00995FEE" w:rsidRPr="00995FEE" w:rsidRDefault="00995FEE" w:rsidP="00860D1A">
      <w:pPr>
        <w:pStyle w:val="Odstavecseseznamem"/>
        <w:numPr>
          <w:ilvl w:val="0"/>
          <w:numId w:val="17"/>
        </w:numPr>
        <w:rPr>
          <w:lang w:eastAsia="cs-CZ"/>
        </w:rPr>
      </w:pPr>
      <w:r w:rsidRPr="00D52B0E">
        <w:rPr>
          <w:lang w:eastAsia="cs-CZ"/>
        </w:rPr>
        <w:t>organizační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struktura,</w:t>
      </w:r>
    </w:p>
    <w:p w:rsidR="00995FEE" w:rsidRPr="00995FEE" w:rsidRDefault="00860D1A" w:rsidP="00860D1A">
      <w:pPr>
        <w:pStyle w:val="Odstavecseseznamem"/>
        <w:numPr>
          <w:ilvl w:val="0"/>
          <w:numId w:val="17"/>
        </w:numPr>
        <w:rPr>
          <w:lang w:eastAsia="cs-CZ"/>
        </w:rPr>
      </w:pPr>
      <w:r>
        <w:rPr>
          <w:lang w:eastAsia="cs-CZ"/>
        </w:rPr>
        <w:t>o</w:t>
      </w:r>
      <w:r w:rsidR="00995FEE" w:rsidRPr="00D52B0E">
        <w:rPr>
          <w:lang w:eastAsia="cs-CZ"/>
        </w:rPr>
        <w:t>rganizační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proces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a</w:t>
      </w:r>
    </w:p>
    <w:p w:rsidR="00995FEE" w:rsidRPr="00995FEE" w:rsidRDefault="00995FEE" w:rsidP="00860D1A">
      <w:pPr>
        <w:pStyle w:val="Odstavecseseznamem"/>
        <w:numPr>
          <w:ilvl w:val="0"/>
          <w:numId w:val="17"/>
        </w:numPr>
        <w:rPr>
          <w:lang w:eastAsia="cs-CZ"/>
        </w:rPr>
      </w:pPr>
      <w:r w:rsidRPr="00D52B0E">
        <w:rPr>
          <w:lang w:eastAsia="cs-CZ"/>
        </w:rPr>
        <w:t>výsledky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organizace.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4F32BD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Hodnocení kvality může být formální nebo </w:t>
      </w:r>
      <w:r w:rsidR="005979EF">
        <w:rPr>
          <w:lang w:eastAsia="cs-CZ"/>
        </w:rPr>
        <w:t>neformální</w:t>
      </w:r>
      <w:r>
        <w:rPr>
          <w:lang w:eastAsia="cs-CZ"/>
        </w:rPr>
        <w:t>, může být jen interní nebo obsahovat také nezávislý pohled externího hodnoti</w:t>
      </w:r>
      <w:r w:rsidR="000A5F5A">
        <w:rPr>
          <w:lang w:eastAsia="cs-CZ"/>
        </w:rPr>
        <w:t>te</w:t>
      </w:r>
      <w:r>
        <w:rPr>
          <w:lang w:eastAsia="cs-CZ"/>
        </w:rPr>
        <w:t>l</w:t>
      </w:r>
      <w:r w:rsidR="000A5F5A">
        <w:rPr>
          <w:lang w:eastAsia="cs-CZ"/>
        </w:rPr>
        <w:t xml:space="preserve">e, </w:t>
      </w:r>
      <w:proofErr w:type="gramStart"/>
      <w:r w:rsidR="000A5F5A">
        <w:rPr>
          <w:lang w:eastAsia="cs-CZ"/>
        </w:rPr>
        <w:t>který</w:t>
      </w:r>
      <w:r w:rsidR="000B0421">
        <w:rPr>
          <w:lang w:eastAsia="cs-CZ"/>
        </w:rPr>
        <w:t>mi</w:t>
      </w:r>
      <w:proofErr w:type="gramEnd"/>
      <w:r w:rsidR="000A5F5A">
        <w:rPr>
          <w:lang w:eastAsia="cs-CZ"/>
        </w:rPr>
        <w:t xml:space="preserve"> může být koleg</w:t>
      </w:r>
      <w:r w:rsidR="000B0421">
        <w:rPr>
          <w:lang w:eastAsia="cs-CZ"/>
        </w:rPr>
        <w:t>a z jiné instituce</w:t>
      </w:r>
      <w:r w:rsidR="000A5F5A">
        <w:rPr>
          <w:lang w:eastAsia="cs-CZ"/>
        </w:rPr>
        <w:t xml:space="preserve"> nebo profesionál z</w:t>
      </w:r>
      <w:r w:rsidR="005979EF">
        <w:rPr>
          <w:lang w:eastAsia="cs-CZ"/>
        </w:rPr>
        <w:t xml:space="preserve"> formálního nebo neformálního certifikačního </w:t>
      </w:r>
      <w:r w:rsidR="00995FEE" w:rsidRPr="00D52B0E">
        <w:rPr>
          <w:lang w:eastAsia="cs-CZ"/>
        </w:rPr>
        <w:t>orgán</w:t>
      </w:r>
      <w:r w:rsidR="000A5F5A">
        <w:rPr>
          <w:lang w:eastAsia="cs-CZ"/>
        </w:rPr>
        <w:t>u.</w:t>
      </w:r>
    </w:p>
    <w:p w:rsidR="00995FEE" w:rsidRPr="00995FEE" w:rsidRDefault="00995FEE" w:rsidP="003A404C">
      <w:pPr>
        <w:pStyle w:val="Nadpis3"/>
        <w:rPr>
          <w:color w:val="000000"/>
          <w:sz w:val="27"/>
          <w:szCs w:val="27"/>
          <w:lang w:eastAsia="cs-CZ"/>
        </w:rPr>
      </w:pPr>
      <w:bookmarkStart w:id="33" w:name="_Toc526344999"/>
      <w:bookmarkStart w:id="34" w:name="_Toc526951642"/>
      <w:bookmarkStart w:id="35" w:name="_Toc10107937"/>
      <w:bookmarkStart w:id="36" w:name="_Toc11240923"/>
      <w:bookmarkEnd w:id="33"/>
      <w:bookmarkEnd w:id="34"/>
      <w:r w:rsidRPr="00D52B0E">
        <w:rPr>
          <w:lang w:eastAsia="cs-CZ"/>
        </w:rPr>
        <w:t>Druhy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hodnocení</w:t>
      </w:r>
      <w:bookmarkEnd w:id="35"/>
      <w:bookmarkEnd w:id="36"/>
    </w:p>
    <w:p w:rsidR="00995FEE" w:rsidRPr="00846B87" w:rsidRDefault="00846B87" w:rsidP="00846B87">
      <w:r w:rsidRPr="00846B87">
        <w:t xml:space="preserve">Získané poznatky </w:t>
      </w:r>
      <w:r w:rsidR="000A5F5A" w:rsidRPr="00846B87">
        <w:t xml:space="preserve">o </w:t>
      </w:r>
      <w:r w:rsidR="00995FEE" w:rsidRPr="00846B87">
        <w:t>značk</w:t>
      </w:r>
      <w:r w:rsidR="000A5F5A" w:rsidRPr="00846B87">
        <w:t xml:space="preserve">ách </w:t>
      </w:r>
      <w:r w:rsidR="00995FEE" w:rsidRPr="00846B87">
        <w:t>kvality</w:t>
      </w:r>
      <w:r w:rsidR="00942580" w:rsidRPr="00846B87">
        <w:t xml:space="preserve"> </w:t>
      </w:r>
      <w:r w:rsidR="005979EF">
        <w:t xml:space="preserve">z dotazníkového šetření </w:t>
      </w:r>
      <w:r w:rsidRPr="00846B87">
        <w:t xml:space="preserve">obsahují </w:t>
      </w:r>
      <w:r w:rsidR="00995FEE" w:rsidRPr="00846B87">
        <w:t>informace</w:t>
      </w:r>
      <w:r w:rsidR="00942580" w:rsidRPr="00846B87">
        <w:t xml:space="preserve"> </w:t>
      </w:r>
      <w:r w:rsidR="00995FEE" w:rsidRPr="00846B87">
        <w:t>o</w:t>
      </w:r>
      <w:r w:rsidR="00942580" w:rsidRPr="00846B87">
        <w:t xml:space="preserve"> </w:t>
      </w:r>
      <w:r w:rsidR="00995FEE" w:rsidRPr="00846B87">
        <w:t>přístupu</w:t>
      </w:r>
      <w:r w:rsidR="00942580" w:rsidRPr="00846B87">
        <w:t xml:space="preserve"> </w:t>
      </w:r>
      <w:r w:rsidR="00995FEE" w:rsidRPr="00846B87">
        <w:t>k</w:t>
      </w:r>
      <w:r w:rsidRPr="00846B87">
        <w:t> hodnocení kvality a k udělování značky kvality</w:t>
      </w:r>
      <w:r w:rsidR="00995FEE" w:rsidRPr="00846B87">
        <w:t>.</w:t>
      </w:r>
      <w:r w:rsidR="00942580" w:rsidRPr="00846B87">
        <w:t xml:space="preserve"> </w:t>
      </w:r>
      <w:r w:rsidR="00995FEE" w:rsidRPr="00846B87">
        <w:t>Většina</w:t>
      </w:r>
      <w:r w:rsidR="00942580" w:rsidRPr="00846B87">
        <w:t xml:space="preserve"> </w:t>
      </w:r>
      <w:r w:rsidR="00995FEE" w:rsidRPr="00846B87">
        <w:t>(71%)</w:t>
      </w:r>
      <w:r w:rsidR="00942580" w:rsidRPr="00846B87">
        <w:t xml:space="preserve"> </w:t>
      </w:r>
      <w:r w:rsidRPr="00846B87">
        <w:t xml:space="preserve">využívá </w:t>
      </w:r>
      <w:r w:rsidR="00995FEE" w:rsidRPr="00846B87">
        <w:t>kombinaci</w:t>
      </w:r>
      <w:r w:rsidR="00942580" w:rsidRPr="00846B87">
        <w:t xml:space="preserve"> </w:t>
      </w:r>
      <w:r w:rsidR="00995FEE" w:rsidRPr="00846B87">
        <w:t>interních</w:t>
      </w:r>
      <w:r w:rsidR="00942580" w:rsidRPr="00846B87">
        <w:t xml:space="preserve"> </w:t>
      </w:r>
      <w:r w:rsidR="00995FEE" w:rsidRPr="00846B87">
        <w:t>i</w:t>
      </w:r>
      <w:r w:rsidR="00942580" w:rsidRPr="00846B87">
        <w:t xml:space="preserve"> </w:t>
      </w:r>
      <w:r w:rsidR="00995FEE" w:rsidRPr="00846B87">
        <w:t>externích</w:t>
      </w:r>
      <w:r w:rsidR="00942580" w:rsidRPr="00846B87">
        <w:t xml:space="preserve"> </w:t>
      </w:r>
      <w:r w:rsidR="00995FEE" w:rsidRPr="00846B87">
        <w:t>typů</w:t>
      </w:r>
      <w:r w:rsidR="00942580" w:rsidRPr="00846B87">
        <w:t xml:space="preserve"> </w:t>
      </w:r>
      <w:r w:rsidRPr="00846B87">
        <w:t>hodnocení</w:t>
      </w:r>
      <w:r w:rsidR="001B76E8" w:rsidRPr="00846B87">
        <w:t>.</w:t>
      </w:r>
      <w:r w:rsidRPr="00846B87">
        <w:t xml:space="preserve"> To předpokládá dokončení interního hodnocení podle kritérií externího </w:t>
      </w:r>
      <w:r>
        <w:t>h</w:t>
      </w:r>
      <w:r w:rsidRPr="00846B87">
        <w:t>odnocení.</w:t>
      </w:r>
      <w:r>
        <w:t xml:space="preserve"> Naproti tomu standard kvality </w:t>
      </w:r>
      <w:proofErr w:type="spellStart"/>
      <w:r w:rsidR="00995FEE" w:rsidRPr="00846B87">
        <w:t>BeQu</w:t>
      </w:r>
      <w:proofErr w:type="spellEnd"/>
      <w:r w:rsidR="00942580" w:rsidRPr="00846B87">
        <w:t xml:space="preserve"> </w:t>
      </w:r>
      <w:r>
        <w:t xml:space="preserve">využívá jen </w:t>
      </w:r>
      <w:r w:rsidR="00995FEE" w:rsidRPr="00846B87">
        <w:t>vnitřní</w:t>
      </w:r>
      <w:r w:rsidR="00942580" w:rsidRPr="00846B87">
        <w:t xml:space="preserve"> </w:t>
      </w:r>
      <w:r w:rsidR="00995FEE" w:rsidRPr="00846B87">
        <w:t>hodnocení</w:t>
      </w:r>
      <w:r>
        <w:t xml:space="preserve">, které je založeno na </w:t>
      </w:r>
      <w:r w:rsidR="00995FEE" w:rsidRPr="00846B87">
        <w:t>participativní</w:t>
      </w:r>
      <w:r>
        <w:t>m</w:t>
      </w:r>
      <w:r w:rsidR="00942580" w:rsidRPr="00846B87">
        <w:t xml:space="preserve"> </w:t>
      </w:r>
      <w:r w:rsidR="00995FEE" w:rsidRPr="00846B87">
        <w:t>proces</w:t>
      </w:r>
      <w:r>
        <w:t>u</w:t>
      </w:r>
      <w:r w:rsidR="00942580" w:rsidRPr="00846B87">
        <w:t xml:space="preserve"> </w:t>
      </w:r>
      <w:r>
        <w:t>hodnocení kvality</w:t>
      </w:r>
      <w:r w:rsidR="00995FEE" w:rsidRPr="00846B87">
        <w:t>.</w:t>
      </w:r>
    </w:p>
    <w:p w:rsidR="00995FEE" w:rsidRPr="00995FEE" w:rsidRDefault="005979EF" w:rsidP="00846B87">
      <w:pPr>
        <w:pStyle w:val="Nadpis3"/>
        <w:rPr>
          <w:color w:val="000000"/>
          <w:sz w:val="27"/>
          <w:szCs w:val="27"/>
          <w:lang w:eastAsia="cs-CZ"/>
        </w:rPr>
      </w:pPr>
      <w:bookmarkStart w:id="37" w:name="_Toc526345000"/>
      <w:bookmarkStart w:id="38" w:name="_Toc526951643"/>
      <w:bookmarkStart w:id="39" w:name="_Toc10107938"/>
      <w:bookmarkStart w:id="40" w:name="_Toc11240924"/>
      <w:bookmarkEnd w:id="37"/>
      <w:bookmarkEnd w:id="38"/>
      <w:r>
        <w:rPr>
          <w:lang w:eastAsia="cs-CZ"/>
        </w:rPr>
        <w:t xml:space="preserve">Podpora </w:t>
      </w:r>
      <w:r w:rsidR="004D1EBC">
        <w:rPr>
          <w:lang w:eastAsia="cs-CZ"/>
        </w:rPr>
        <w:t>hodnocení kvality</w:t>
      </w:r>
      <w:bookmarkEnd w:id="40"/>
      <w:r w:rsidR="004D1EBC">
        <w:rPr>
          <w:lang w:eastAsia="cs-CZ"/>
        </w:rPr>
        <w:t xml:space="preserve"> </w:t>
      </w:r>
      <w:bookmarkEnd w:id="39"/>
    </w:p>
    <w:p w:rsidR="00995FEE" w:rsidRPr="00846B87" w:rsidRDefault="00995FEE" w:rsidP="00846B87">
      <w:r w:rsidRPr="00846B87">
        <w:t>Většina</w:t>
      </w:r>
      <w:r w:rsidR="00942580" w:rsidRPr="00846B87">
        <w:t xml:space="preserve"> </w:t>
      </w:r>
      <w:r w:rsidRPr="00846B87">
        <w:t>standardů</w:t>
      </w:r>
      <w:r w:rsidR="00942580" w:rsidRPr="00846B87">
        <w:t xml:space="preserve"> </w:t>
      </w:r>
      <w:r w:rsidR="00846B87" w:rsidRPr="00846B87">
        <w:t xml:space="preserve">hodnocení </w:t>
      </w:r>
      <w:r w:rsidRPr="00846B87">
        <w:t>kvality</w:t>
      </w:r>
      <w:r w:rsidR="00942580" w:rsidRPr="00846B87">
        <w:t xml:space="preserve"> </w:t>
      </w:r>
      <w:r w:rsidR="00846B87" w:rsidRPr="00846B87">
        <w:t xml:space="preserve">má </w:t>
      </w:r>
      <w:r w:rsidR="005979EF">
        <w:t xml:space="preserve">různé podpůrné nástroje </w:t>
      </w:r>
      <w:r w:rsidR="00846B87" w:rsidRPr="00846B87">
        <w:t xml:space="preserve">šité </w:t>
      </w:r>
      <w:r w:rsidRPr="00846B87">
        <w:t>na</w:t>
      </w:r>
      <w:r w:rsidR="00942580" w:rsidRPr="00846B87">
        <w:t xml:space="preserve"> </w:t>
      </w:r>
      <w:r w:rsidRPr="00846B87">
        <w:t>míru,</w:t>
      </w:r>
      <w:r w:rsidR="00942580" w:rsidRPr="00846B87">
        <w:t xml:space="preserve"> </w:t>
      </w:r>
      <w:r w:rsidRPr="00846B87">
        <w:t>které</w:t>
      </w:r>
      <w:r w:rsidR="00942580" w:rsidRPr="00846B87">
        <w:t xml:space="preserve"> </w:t>
      </w:r>
      <w:r w:rsidR="005979EF">
        <w:t>vedou</w:t>
      </w:r>
      <w:r w:rsidR="00942580" w:rsidRPr="00846B87">
        <w:t xml:space="preserve"> </w:t>
      </w:r>
      <w:r w:rsidRPr="00846B87">
        <w:t>jednotlivce</w:t>
      </w:r>
      <w:r w:rsidR="00942580" w:rsidRPr="00846B87">
        <w:t xml:space="preserve"> </w:t>
      </w:r>
      <w:r w:rsidRPr="00846B87">
        <w:t>nebo</w:t>
      </w:r>
      <w:r w:rsidR="00942580" w:rsidRPr="00846B87">
        <w:t xml:space="preserve"> </w:t>
      </w:r>
      <w:r w:rsidRPr="00846B87">
        <w:t>organizace</w:t>
      </w:r>
      <w:r w:rsidR="00942580" w:rsidRPr="00846B87">
        <w:t xml:space="preserve"> </w:t>
      </w:r>
      <w:r w:rsidRPr="00846B87">
        <w:t>proces</w:t>
      </w:r>
      <w:r w:rsidR="00846B87" w:rsidRPr="00846B87">
        <w:t>em hodnocení</w:t>
      </w:r>
      <w:r w:rsidRPr="00846B87">
        <w:t>.</w:t>
      </w:r>
      <w:r w:rsidR="00942580" w:rsidRPr="00846B87">
        <w:t xml:space="preserve"> </w:t>
      </w:r>
      <w:r w:rsidRPr="00846B87">
        <w:t>Jedna</w:t>
      </w:r>
      <w:r w:rsidR="00942580" w:rsidRPr="00846B87">
        <w:t xml:space="preserve"> </w:t>
      </w:r>
      <w:r w:rsidRPr="00846B87">
        <w:t>čtvrtina</w:t>
      </w:r>
      <w:r w:rsidR="00942580" w:rsidRPr="00846B87">
        <w:t xml:space="preserve"> </w:t>
      </w:r>
      <w:r w:rsidRPr="00846B87">
        <w:t>(25</w:t>
      </w:r>
      <w:r w:rsidR="00846B87" w:rsidRPr="00846B87">
        <w:t xml:space="preserve"> </w:t>
      </w:r>
      <w:r w:rsidRPr="00846B87">
        <w:t>%)</w:t>
      </w:r>
      <w:r w:rsidR="00942580" w:rsidRPr="00846B87">
        <w:t xml:space="preserve"> </w:t>
      </w:r>
      <w:r w:rsidR="00846B87" w:rsidRPr="00846B87">
        <w:t xml:space="preserve">posuzovaných </w:t>
      </w:r>
      <w:r w:rsidRPr="00846B87">
        <w:t>standardů</w:t>
      </w:r>
      <w:r w:rsidR="00942580" w:rsidRPr="00846B87">
        <w:t xml:space="preserve"> </w:t>
      </w:r>
      <w:r w:rsidRPr="00846B87">
        <w:t>kvality</w:t>
      </w:r>
      <w:r w:rsidR="00942580" w:rsidRPr="00846B87">
        <w:t xml:space="preserve"> </w:t>
      </w:r>
      <w:r w:rsidRPr="00846B87">
        <w:t>nabí</w:t>
      </w:r>
      <w:r w:rsidR="00846B87" w:rsidRPr="00846B87">
        <w:t xml:space="preserve">zí </w:t>
      </w:r>
      <w:r w:rsidRPr="00846B87">
        <w:t>více</w:t>
      </w:r>
      <w:r w:rsidR="00942580" w:rsidRPr="00846B87">
        <w:t xml:space="preserve"> </w:t>
      </w:r>
      <w:r w:rsidRPr="00846B87">
        <w:t>než</w:t>
      </w:r>
      <w:r w:rsidR="00942580" w:rsidRPr="00846B87">
        <w:t xml:space="preserve"> </w:t>
      </w:r>
      <w:r w:rsidRPr="00846B87">
        <w:t>jeden</w:t>
      </w:r>
      <w:r w:rsidR="00942580" w:rsidRPr="00846B87">
        <w:t xml:space="preserve"> </w:t>
      </w:r>
      <w:r w:rsidR="005979EF">
        <w:t xml:space="preserve">podpůrný nástroj </w:t>
      </w:r>
      <w:r w:rsidRPr="00846B87">
        <w:t>procesu</w:t>
      </w:r>
      <w:r w:rsidR="00942580" w:rsidRPr="00846B87">
        <w:t xml:space="preserve"> </w:t>
      </w:r>
      <w:r w:rsidR="00846B87" w:rsidRPr="00846B87">
        <w:t>hodnocení</w:t>
      </w:r>
      <w:r w:rsidR="005979EF">
        <w:t xml:space="preserve"> kvality</w:t>
      </w:r>
      <w:r w:rsidR="001B76E8" w:rsidRPr="00846B87">
        <w:t>.</w:t>
      </w:r>
      <w:r w:rsidR="00942580" w:rsidRPr="00846B87">
        <w:t xml:space="preserve"> </w:t>
      </w:r>
      <w:r w:rsidR="00846B87" w:rsidRPr="00846B87">
        <w:t xml:space="preserve">V pěti dotaznících nebyly </w:t>
      </w:r>
      <w:r w:rsidRPr="00846B87">
        <w:t>informace</w:t>
      </w:r>
      <w:r w:rsidR="00942580" w:rsidRPr="00846B87">
        <w:t xml:space="preserve"> </w:t>
      </w:r>
      <w:r w:rsidRPr="00846B87">
        <w:t>o</w:t>
      </w:r>
      <w:r w:rsidR="00942580" w:rsidRPr="00846B87">
        <w:t xml:space="preserve"> </w:t>
      </w:r>
      <w:r w:rsidRPr="00846B87">
        <w:t>dostupných</w:t>
      </w:r>
      <w:r w:rsidR="00942580" w:rsidRPr="00846B87">
        <w:t xml:space="preserve"> </w:t>
      </w:r>
      <w:r w:rsidRPr="00846B87">
        <w:t>zdrojích</w:t>
      </w:r>
      <w:r w:rsidR="00942580" w:rsidRPr="00846B87">
        <w:t xml:space="preserve"> </w:t>
      </w:r>
      <w:r w:rsidR="00846B87">
        <w:t>uvedeny</w:t>
      </w:r>
      <w:r w:rsidRPr="00846B87">
        <w:t>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Nejběžnějšími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prostředky</w:t>
      </w:r>
      <w:r w:rsidR="00942580">
        <w:rPr>
          <w:lang w:eastAsia="cs-CZ"/>
        </w:rPr>
        <w:t xml:space="preserve"> </w:t>
      </w:r>
      <w:r w:rsidR="0047470E">
        <w:rPr>
          <w:lang w:eastAsia="cs-CZ"/>
        </w:rPr>
        <w:t xml:space="preserve">podpory procesu hodnocení kvality </w:t>
      </w:r>
      <w:r w:rsidR="00B31F0D">
        <w:rPr>
          <w:lang w:eastAsia="cs-CZ"/>
        </w:rPr>
        <w:t xml:space="preserve">jsou </w:t>
      </w:r>
      <w:r w:rsidRPr="00D52B0E">
        <w:rPr>
          <w:lang w:eastAsia="cs-CZ"/>
        </w:rPr>
        <w:t>pokyny</w:t>
      </w:r>
      <w:r w:rsidR="00942580">
        <w:rPr>
          <w:lang w:eastAsia="cs-CZ"/>
        </w:rPr>
        <w:t xml:space="preserve"> </w:t>
      </w:r>
      <w:r w:rsidR="00B31F0D">
        <w:rPr>
          <w:lang w:eastAsia="cs-CZ"/>
        </w:rPr>
        <w:t xml:space="preserve">pro hodnocení kvality </w:t>
      </w:r>
      <w:r w:rsidRPr="00D52B0E">
        <w:rPr>
          <w:lang w:eastAsia="cs-CZ"/>
        </w:rPr>
        <w:t>(35%)</w:t>
      </w:r>
      <w:r w:rsidR="00B31F0D">
        <w:rPr>
          <w:lang w:eastAsia="cs-CZ"/>
        </w:rPr>
        <w:t xml:space="preserve"> a </w:t>
      </w:r>
      <w:r w:rsidR="0047470E">
        <w:rPr>
          <w:lang w:eastAsia="cs-CZ"/>
        </w:rPr>
        <w:t xml:space="preserve">k danému účelu pořádané </w:t>
      </w:r>
      <w:r w:rsidRPr="00D52B0E">
        <w:rPr>
          <w:lang w:eastAsia="cs-CZ"/>
        </w:rPr>
        <w:t>workshopy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(20%).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Méně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často</w:t>
      </w:r>
      <w:r w:rsidR="00942580">
        <w:rPr>
          <w:lang w:eastAsia="cs-CZ"/>
        </w:rPr>
        <w:t xml:space="preserve"> </w:t>
      </w:r>
      <w:r w:rsidR="004747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poskytován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mentoring,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nástroje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sebehodnocení</w:t>
      </w:r>
      <w:r w:rsidR="0047470E">
        <w:rPr>
          <w:lang w:eastAsia="cs-CZ"/>
        </w:rPr>
        <w:t>, pomoc od zkušeného pracovníka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případové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studie,</w:t>
      </w:r>
      <w:r w:rsidR="00942580">
        <w:rPr>
          <w:lang w:eastAsia="cs-CZ"/>
        </w:rPr>
        <w:t xml:space="preserve"> </w:t>
      </w:r>
      <w:proofErr w:type="spellStart"/>
      <w:r w:rsidRPr="00D52B0E">
        <w:rPr>
          <w:lang w:eastAsia="cs-CZ"/>
        </w:rPr>
        <w:t>webináře</w:t>
      </w:r>
      <w:proofErr w:type="spellEnd"/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telefonická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e-</w:t>
      </w:r>
      <w:proofErr w:type="spellStart"/>
      <w:r w:rsidRPr="00D52B0E">
        <w:rPr>
          <w:lang w:eastAsia="cs-CZ"/>
        </w:rPr>
        <w:t>mailová</w:t>
      </w:r>
      <w:proofErr w:type="spellEnd"/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podpora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jednodenní</w:t>
      </w:r>
      <w:r w:rsidR="00942580">
        <w:rPr>
          <w:lang w:eastAsia="cs-CZ"/>
        </w:rPr>
        <w:t xml:space="preserve"> </w:t>
      </w:r>
      <w:r w:rsidR="0047470E">
        <w:rPr>
          <w:lang w:eastAsia="cs-CZ"/>
        </w:rPr>
        <w:t>konzultace</w:t>
      </w:r>
      <w:r w:rsidRPr="00D52B0E">
        <w:rPr>
          <w:lang w:eastAsia="cs-CZ"/>
        </w:rPr>
        <w:t>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lastRenderedPageBreak/>
        <w:t xml:space="preserve"> </w:t>
      </w:r>
    </w:p>
    <w:p w:rsidR="00995FEE" w:rsidRPr="00752DFC" w:rsidRDefault="00995FEE" w:rsidP="00942580">
      <w:r w:rsidRPr="00D52B0E">
        <w:rPr>
          <w:lang w:eastAsia="cs-CZ"/>
        </w:rPr>
        <w:t>Devatenáct</w:t>
      </w:r>
      <w:r w:rsidR="00942580">
        <w:rPr>
          <w:lang w:eastAsia="cs-CZ"/>
        </w:rPr>
        <w:t xml:space="preserve"> </w:t>
      </w:r>
      <w:r w:rsidR="005979EF">
        <w:rPr>
          <w:lang w:eastAsia="cs-CZ"/>
        </w:rPr>
        <w:t xml:space="preserve">zkoumaných standardů kvality uvádí konkrétní </w:t>
      </w:r>
      <w:r w:rsidRPr="00D52B0E">
        <w:rPr>
          <w:lang w:eastAsia="cs-CZ"/>
        </w:rPr>
        <w:t>nástroje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hodnocení</w:t>
      </w:r>
      <w:r w:rsidR="005979EF">
        <w:rPr>
          <w:lang w:eastAsia="cs-CZ"/>
        </w:rPr>
        <w:t xml:space="preserve">, z nichž </w:t>
      </w:r>
      <w:r w:rsidRPr="00752DFC">
        <w:t>63%</w:t>
      </w:r>
      <w:r w:rsidR="00942580" w:rsidRPr="00752DFC">
        <w:t xml:space="preserve"> </w:t>
      </w:r>
      <w:r w:rsidRPr="00752DFC">
        <w:t>použilo</w:t>
      </w:r>
      <w:r w:rsidR="00942580" w:rsidRPr="00752DFC">
        <w:t xml:space="preserve"> </w:t>
      </w:r>
      <w:r w:rsidRPr="00752DFC">
        <w:t>více</w:t>
      </w:r>
      <w:r w:rsidR="00942580" w:rsidRPr="00752DFC">
        <w:t xml:space="preserve"> </w:t>
      </w:r>
      <w:r w:rsidRPr="00752DFC">
        <w:t>než</w:t>
      </w:r>
      <w:r w:rsidR="00942580" w:rsidRPr="00752DFC">
        <w:t xml:space="preserve"> </w:t>
      </w:r>
      <w:r w:rsidRPr="00752DFC">
        <w:t>jeden</w:t>
      </w:r>
      <w:r w:rsidR="00942580" w:rsidRPr="00752DFC">
        <w:t xml:space="preserve"> </w:t>
      </w:r>
      <w:r w:rsidRPr="00752DFC">
        <w:t>typ</w:t>
      </w:r>
      <w:r w:rsidR="00942580" w:rsidRPr="00752DFC">
        <w:t xml:space="preserve"> </w:t>
      </w:r>
      <w:r w:rsidRPr="00752DFC">
        <w:t>hodnocení,</w:t>
      </w:r>
      <w:r w:rsidR="00942580" w:rsidRPr="00752DFC">
        <w:t xml:space="preserve"> </w:t>
      </w:r>
      <w:r w:rsidRPr="00752DFC">
        <w:t>aby</w:t>
      </w:r>
      <w:r w:rsidR="00942580" w:rsidRPr="00752DFC">
        <w:t xml:space="preserve"> </w:t>
      </w:r>
      <w:r w:rsidRPr="00752DFC">
        <w:t>rozhodlo</w:t>
      </w:r>
      <w:r w:rsidR="00942580" w:rsidRPr="00752DFC">
        <w:t xml:space="preserve"> </w:t>
      </w:r>
      <w:r w:rsidRPr="00752DFC">
        <w:t>o</w:t>
      </w:r>
      <w:r w:rsidR="00942580" w:rsidRPr="00752DFC">
        <w:t xml:space="preserve"> </w:t>
      </w:r>
      <w:r w:rsidRPr="00752DFC">
        <w:t>udělení</w:t>
      </w:r>
      <w:r w:rsidR="00942580" w:rsidRPr="00752DFC">
        <w:t xml:space="preserve"> </w:t>
      </w:r>
      <w:r w:rsidR="005979EF" w:rsidRPr="00752DFC">
        <w:t xml:space="preserve">značky </w:t>
      </w:r>
      <w:r w:rsidRPr="00752DFC">
        <w:t>kvality.</w:t>
      </w:r>
      <w:r w:rsidR="005979EF" w:rsidRPr="00752DFC">
        <w:t xml:space="preserve"> </w:t>
      </w:r>
      <w:r w:rsidRPr="00752DFC">
        <w:t>Většina</w:t>
      </w:r>
      <w:r w:rsidR="00942580" w:rsidRPr="00752DFC">
        <w:t xml:space="preserve"> </w:t>
      </w:r>
      <w:r w:rsidRPr="00752DFC">
        <w:t>standardů</w:t>
      </w:r>
      <w:r w:rsidR="00942580" w:rsidRPr="00752DFC">
        <w:t xml:space="preserve"> </w:t>
      </w:r>
      <w:r w:rsidRPr="00752DFC">
        <w:t>kvality</w:t>
      </w:r>
      <w:r w:rsidR="00942580" w:rsidRPr="00752DFC">
        <w:t xml:space="preserve"> </w:t>
      </w:r>
      <w:r w:rsidRPr="00752DFC">
        <w:t>(68%)</w:t>
      </w:r>
      <w:r w:rsidR="00942580" w:rsidRPr="00752DFC">
        <w:t xml:space="preserve"> </w:t>
      </w:r>
      <w:r w:rsidR="005979EF" w:rsidRPr="00752DFC">
        <w:t xml:space="preserve">využívá </w:t>
      </w:r>
      <w:r w:rsidRPr="00752DFC">
        <w:t>portfoli</w:t>
      </w:r>
      <w:r w:rsidR="005979EF" w:rsidRPr="00752DFC">
        <w:t>o</w:t>
      </w:r>
      <w:r w:rsidR="00942580" w:rsidRPr="00752DFC">
        <w:t xml:space="preserve"> </w:t>
      </w:r>
      <w:r w:rsidRPr="00752DFC">
        <w:t>důkazů</w:t>
      </w:r>
      <w:r w:rsidR="00942580" w:rsidRPr="00752DFC">
        <w:t xml:space="preserve"> </w:t>
      </w:r>
      <w:r w:rsidRPr="00752DFC">
        <w:t>pro</w:t>
      </w:r>
      <w:r w:rsidR="00942580" w:rsidRPr="00752DFC">
        <w:t xml:space="preserve"> </w:t>
      </w:r>
      <w:r w:rsidRPr="00752DFC">
        <w:t>rozhodování</w:t>
      </w:r>
      <w:r w:rsidR="00942580" w:rsidRPr="00752DFC">
        <w:t xml:space="preserve"> </w:t>
      </w:r>
      <w:r w:rsidRPr="00752DFC">
        <w:t>o</w:t>
      </w:r>
      <w:r w:rsidR="00942580" w:rsidRPr="00752DFC">
        <w:t xml:space="preserve"> </w:t>
      </w:r>
      <w:r w:rsidRPr="00752DFC">
        <w:t>tom,</w:t>
      </w:r>
      <w:r w:rsidR="00942580" w:rsidRPr="00752DFC">
        <w:t xml:space="preserve"> </w:t>
      </w:r>
      <w:r w:rsidRPr="00752DFC">
        <w:t>zda</w:t>
      </w:r>
      <w:r w:rsidR="00942580" w:rsidRPr="00752DFC">
        <w:t xml:space="preserve"> </w:t>
      </w:r>
      <w:r w:rsidRPr="00752DFC">
        <w:t>organizace</w:t>
      </w:r>
      <w:r w:rsidR="00942580" w:rsidRPr="00752DFC">
        <w:t xml:space="preserve"> </w:t>
      </w:r>
      <w:r w:rsidRPr="00752DFC">
        <w:t>nebo</w:t>
      </w:r>
      <w:r w:rsidR="00942580" w:rsidRPr="00752DFC">
        <w:t xml:space="preserve"> </w:t>
      </w:r>
      <w:r w:rsidRPr="00752DFC">
        <w:t>jednotlivec</w:t>
      </w:r>
      <w:r w:rsidR="00942580" w:rsidRPr="00752DFC">
        <w:t xml:space="preserve"> </w:t>
      </w:r>
      <w:r w:rsidRPr="00752DFC">
        <w:t>splňuje</w:t>
      </w:r>
      <w:r w:rsidR="00942580" w:rsidRPr="00752DFC">
        <w:t xml:space="preserve"> </w:t>
      </w:r>
      <w:r w:rsidRPr="00752DFC">
        <w:t>kritéria</w:t>
      </w:r>
      <w:r w:rsidR="00942580" w:rsidRPr="00752DFC">
        <w:t xml:space="preserve"> </w:t>
      </w:r>
      <w:r w:rsidR="005979EF" w:rsidRPr="00752DFC">
        <w:t xml:space="preserve">značky </w:t>
      </w:r>
      <w:r w:rsidRPr="00752DFC">
        <w:t>kvality.</w:t>
      </w:r>
      <w:r w:rsidR="00942580" w:rsidRPr="00752DFC">
        <w:t xml:space="preserve"> </w:t>
      </w:r>
      <w:r w:rsidR="00752DFC" w:rsidRPr="00752DFC">
        <w:t>77% značek kvality</w:t>
      </w:r>
      <w:r w:rsidR="00942580" w:rsidRPr="00752DFC">
        <w:t xml:space="preserve"> </w:t>
      </w:r>
      <w:r w:rsidRPr="00752DFC">
        <w:t>vyžaduje</w:t>
      </w:r>
      <w:r w:rsidR="00942580" w:rsidRPr="00752DFC">
        <w:t xml:space="preserve"> </w:t>
      </w:r>
      <w:r w:rsidRPr="00752DFC">
        <w:t>portfoli</w:t>
      </w:r>
      <w:r w:rsidR="00752DFC" w:rsidRPr="00752DFC">
        <w:t>o</w:t>
      </w:r>
      <w:r w:rsidR="00942580" w:rsidRPr="00752DFC">
        <w:t xml:space="preserve"> </w:t>
      </w:r>
      <w:r w:rsidRPr="00752DFC">
        <w:t>důkazů</w:t>
      </w:r>
      <w:r w:rsidR="00942580" w:rsidRPr="00752DFC">
        <w:t xml:space="preserve"> </w:t>
      </w:r>
      <w:r w:rsidR="00752DFC" w:rsidRPr="00752DFC">
        <w:t>ve spojení s jinými metodami hodnocení</w:t>
      </w:r>
      <w:r w:rsidRPr="00752DFC">
        <w:t>.</w:t>
      </w:r>
      <w:r w:rsidR="00942580" w:rsidRPr="00752DFC">
        <w:t xml:space="preserve">  </w:t>
      </w:r>
      <w:bookmarkStart w:id="41" w:name="_Toc526345002"/>
      <w:bookmarkEnd w:id="41"/>
    </w:p>
    <w:p w:rsidR="00995FEE" w:rsidRPr="00995FEE" w:rsidRDefault="00995FEE" w:rsidP="001867A2">
      <w:pPr>
        <w:pStyle w:val="Nadpis3"/>
        <w:rPr>
          <w:color w:val="000000"/>
          <w:sz w:val="27"/>
          <w:szCs w:val="27"/>
          <w:lang w:eastAsia="cs-CZ"/>
        </w:rPr>
      </w:pPr>
      <w:bookmarkStart w:id="42" w:name="_Toc526345003"/>
      <w:bookmarkStart w:id="43" w:name="_Toc10107939"/>
      <w:bookmarkStart w:id="44" w:name="_Toc11240925"/>
      <w:bookmarkEnd w:id="42"/>
      <w:r w:rsidRPr="00D52B0E">
        <w:rPr>
          <w:lang w:eastAsia="cs-CZ"/>
        </w:rPr>
        <w:t>Délka</w:t>
      </w:r>
      <w:r w:rsidR="00942580">
        <w:rPr>
          <w:lang w:eastAsia="cs-CZ"/>
        </w:rPr>
        <w:t xml:space="preserve"> </w:t>
      </w:r>
      <w:r w:rsidR="000930E4">
        <w:rPr>
          <w:lang w:eastAsia="cs-CZ"/>
        </w:rPr>
        <w:t>platnosti značky kvality</w:t>
      </w:r>
      <w:bookmarkEnd w:id="44"/>
      <w:r w:rsidR="000930E4">
        <w:rPr>
          <w:lang w:eastAsia="cs-CZ"/>
        </w:rPr>
        <w:t xml:space="preserve"> </w:t>
      </w:r>
      <w:bookmarkEnd w:id="43"/>
    </w:p>
    <w:p w:rsidR="00995FEE" w:rsidRPr="00995FEE" w:rsidRDefault="000930E4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Pokud </w:t>
      </w:r>
      <w:r w:rsidR="00995FEE" w:rsidRPr="00D52B0E">
        <w:rPr>
          <w:lang w:eastAsia="cs-CZ"/>
        </w:rPr>
        <w:t>organizace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projde kladně hodnocením kvality, získá značku kvality v průměru na </w:t>
      </w:r>
      <w:r w:rsidR="00995FEE" w:rsidRPr="00D52B0E">
        <w:rPr>
          <w:lang w:eastAsia="cs-CZ"/>
        </w:rPr>
        <w:t>tři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roky.</w:t>
      </w:r>
      <w:r w:rsidR="00942580">
        <w:rPr>
          <w:sz w:val="27"/>
          <w:szCs w:val="27"/>
          <w:lang w:eastAsia="cs-CZ"/>
        </w:rPr>
        <w:t xml:space="preserve"> </w:t>
      </w:r>
      <w:r w:rsidR="00995FEE" w:rsidRPr="00D52B0E">
        <w:rPr>
          <w:lang w:eastAsia="cs-CZ"/>
        </w:rPr>
        <w:t>V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závislosti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na</w:t>
      </w:r>
      <w:r w:rsidR="00942580">
        <w:rPr>
          <w:lang w:eastAsia="cs-CZ"/>
        </w:rPr>
        <w:t xml:space="preserve"> </w:t>
      </w:r>
      <w:r>
        <w:rPr>
          <w:lang w:eastAsia="cs-CZ"/>
        </w:rPr>
        <w:t xml:space="preserve">podmínkách udělení značky kvality </w:t>
      </w:r>
      <w:r w:rsidR="00995FEE" w:rsidRPr="00D52B0E">
        <w:rPr>
          <w:lang w:eastAsia="cs-CZ"/>
        </w:rPr>
        <w:t>mohou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být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prováděny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pravidelné</w:t>
      </w:r>
      <w:r w:rsidR="00942580">
        <w:rPr>
          <w:lang w:eastAsia="cs-CZ"/>
        </w:rPr>
        <w:t xml:space="preserve"> </w:t>
      </w:r>
      <w:r w:rsidR="00995FEE" w:rsidRPr="000930E4">
        <w:t>kontroly</w:t>
      </w:r>
      <w:r w:rsidR="00942580" w:rsidRPr="000930E4">
        <w:t xml:space="preserve"> </w:t>
      </w:r>
      <w:r w:rsidR="00995FEE" w:rsidRPr="000930E4">
        <w:t>po</w:t>
      </w:r>
      <w:r w:rsidR="00942580" w:rsidRPr="000930E4">
        <w:t xml:space="preserve"> </w:t>
      </w:r>
      <w:r w:rsidR="00995FEE" w:rsidRPr="000930E4">
        <w:t>celou</w:t>
      </w:r>
      <w:r w:rsidR="00942580" w:rsidRPr="000930E4">
        <w:t xml:space="preserve"> </w:t>
      </w:r>
      <w:r w:rsidR="00995FEE" w:rsidRPr="000930E4">
        <w:t>dobu</w:t>
      </w:r>
      <w:r w:rsidR="00942580" w:rsidRPr="000930E4">
        <w:t xml:space="preserve"> </w:t>
      </w:r>
      <w:r w:rsidRPr="000930E4">
        <w:t>její platnosti</w:t>
      </w:r>
      <w:r w:rsidR="00995FEE" w:rsidRPr="000930E4">
        <w:t>.</w:t>
      </w:r>
      <w:r w:rsidRPr="000930E4">
        <w:t xml:space="preserve"> </w:t>
      </w:r>
      <w:r w:rsidR="00995FEE" w:rsidRPr="000930E4">
        <w:t>Například</w:t>
      </w:r>
      <w:r w:rsidR="00942580" w:rsidRPr="000930E4">
        <w:t xml:space="preserve"> </w:t>
      </w:r>
      <w:r w:rsidR="00752DFC">
        <w:t xml:space="preserve">u značky kvality </w:t>
      </w:r>
      <w:r w:rsidR="00995FEE" w:rsidRPr="000930E4">
        <w:t>Matrix</w:t>
      </w:r>
      <w:r w:rsidR="00942580" w:rsidRPr="000930E4">
        <w:t xml:space="preserve"> </w:t>
      </w:r>
      <w:r w:rsidRPr="000930E4">
        <w:t>S</w:t>
      </w:r>
      <w:r w:rsidR="00995FEE" w:rsidRPr="000930E4">
        <w:t>tandard</w:t>
      </w:r>
      <w:r w:rsidR="00942580" w:rsidRPr="000930E4">
        <w:t xml:space="preserve"> </w:t>
      </w:r>
      <w:r w:rsidR="00995FEE" w:rsidRPr="000930E4">
        <w:t>ve</w:t>
      </w:r>
      <w:r w:rsidR="00942580" w:rsidRPr="000930E4">
        <w:t xml:space="preserve"> </w:t>
      </w:r>
      <w:r w:rsidR="00995FEE" w:rsidRPr="000930E4">
        <w:t>Velké</w:t>
      </w:r>
      <w:r w:rsidR="00942580" w:rsidRPr="000930E4">
        <w:t xml:space="preserve"> </w:t>
      </w:r>
      <w:r w:rsidR="00995FEE" w:rsidRPr="000930E4">
        <w:t>Británii</w:t>
      </w:r>
      <w:r w:rsidR="00942580" w:rsidRPr="000930E4">
        <w:t xml:space="preserve"> </w:t>
      </w:r>
      <w:r w:rsidR="00752DFC">
        <w:t xml:space="preserve">se </w:t>
      </w:r>
      <w:r w:rsidR="00995FEE" w:rsidRPr="000930E4">
        <w:t>provád</w:t>
      </w:r>
      <w:r w:rsidR="00752DFC">
        <w:t>ěj</w:t>
      </w:r>
      <w:r w:rsidR="00995FEE" w:rsidRPr="000930E4">
        <w:t>í</w:t>
      </w:r>
      <w:r w:rsidR="00942580" w:rsidRPr="000930E4">
        <w:t xml:space="preserve"> </w:t>
      </w:r>
      <w:r w:rsidR="00995FEE" w:rsidRPr="000930E4">
        <w:t>průběžné</w:t>
      </w:r>
      <w:r w:rsidR="00942580" w:rsidRPr="000930E4">
        <w:t xml:space="preserve"> </w:t>
      </w:r>
      <w:r w:rsidR="00995FEE" w:rsidRPr="000930E4">
        <w:t>kontroly</w:t>
      </w:r>
      <w:r w:rsidR="00942580" w:rsidRPr="000930E4">
        <w:t xml:space="preserve"> </w:t>
      </w:r>
      <w:r w:rsidRPr="000930E4">
        <w:t xml:space="preserve">během </w:t>
      </w:r>
      <w:r w:rsidR="00995FEE" w:rsidRPr="000930E4">
        <w:t>12</w:t>
      </w:r>
      <w:r w:rsidR="00942580" w:rsidRPr="000930E4">
        <w:t xml:space="preserve"> </w:t>
      </w:r>
      <w:r w:rsidR="00995FEE" w:rsidRPr="000930E4">
        <w:t>a</w:t>
      </w:r>
      <w:r w:rsidR="00942580" w:rsidRPr="000930E4">
        <w:t xml:space="preserve"> </w:t>
      </w:r>
      <w:r w:rsidR="00995FEE" w:rsidRPr="000930E4">
        <w:t>24</w:t>
      </w:r>
      <w:r w:rsidR="00942580" w:rsidRPr="000930E4">
        <w:t xml:space="preserve"> </w:t>
      </w:r>
      <w:r w:rsidR="00995FEE" w:rsidRPr="000930E4">
        <w:t>měsíců.</w:t>
      </w:r>
      <w:r w:rsidR="00942580" w:rsidRPr="000930E4">
        <w:t xml:space="preserve"> </w:t>
      </w:r>
      <w:r w:rsidR="00995FEE" w:rsidRPr="000930E4">
        <w:t>Tyto</w:t>
      </w:r>
      <w:r w:rsidR="00942580" w:rsidRPr="000930E4">
        <w:t xml:space="preserve"> </w:t>
      </w:r>
      <w:r w:rsidR="00995FEE" w:rsidRPr="000930E4">
        <w:t>kontroly</w:t>
      </w:r>
      <w:r w:rsidR="00942580" w:rsidRPr="000930E4">
        <w:t xml:space="preserve"> </w:t>
      </w:r>
      <w:r w:rsidR="00995FEE" w:rsidRPr="000930E4">
        <w:t>jsou</w:t>
      </w:r>
      <w:r w:rsidR="00942580" w:rsidRPr="000930E4">
        <w:t xml:space="preserve"> </w:t>
      </w:r>
      <w:r w:rsidR="00995FEE" w:rsidRPr="000930E4">
        <w:t>prováděny</w:t>
      </w:r>
      <w:r w:rsidR="00942580" w:rsidRPr="000930E4">
        <w:t xml:space="preserve"> </w:t>
      </w:r>
      <w:r w:rsidR="00995FEE" w:rsidRPr="000930E4">
        <w:t>na</w:t>
      </w:r>
      <w:r w:rsidR="00942580" w:rsidRPr="000930E4">
        <w:t xml:space="preserve"> </w:t>
      </w:r>
      <w:r w:rsidR="00995FEE" w:rsidRPr="000930E4">
        <w:t>dálku.</w:t>
      </w:r>
      <w:r w:rsidR="00942580" w:rsidRPr="000930E4">
        <w:t xml:space="preserve"> </w:t>
      </w:r>
      <w:r w:rsidRPr="000930E4">
        <w:t xml:space="preserve">Organizace vyplní </w:t>
      </w:r>
      <w:proofErr w:type="spellStart"/>
      <w:r w:rsidRPr="000930E4">
        <w:t>s</w:t>
      </w:r>
      <w:r w:rsidR="00995FEE" w:rsidRPr="000930E4">
        <w:t>ebereflex</w:t>
      </w:r>
      <w:r w:rsidRPr="000930E4">
        <w:t>ní</w:t>
      </w:r>
      <w:proofErr w:type="spellEnd"/>
      <w:r w:rsidRPr="000930E4">
        <w:t xml:space="preserve"> </w:t>
      </w:r>
      <w:r w:rsidR="00995FEE" w:rsidRPr="000930E4">
        <w:t>nástroj</w:t>
      </w:r>
      <w:r w:rsidRPr="000930E4">
        <w:t xml:space="preserve"> a zašle jej akreditační agentuře</w:t>
      </w:r>
      <w:r>
        <w:t xml:space="preserve"> včetně </w:t>
      </w:r>
      <w:r w:rsidR="00995FEE" w:rsidRPr="000930E4">
        <w:t>důkaz</w:t>
      </w:r>
      <w:r>
        <w:t>ů</w:t>
      </w:r>
      <w:r w:rsidR="00942580" w:rsidRPr="000930E4">
        <w:t xml:space="preserve"> </w:t>
      </w:r>
      <w:r w:rsidR="00995FEE" w:rsidRPr="000930E4">
        <w:t>o</w:t>
      </w:r>
      <w:r w:rsidR="00942580" w:rsidRPr="000930E4">
        <w:t xml:space="preserve"> </w:t>
      </w:r>
      <w:r w:rsidR="00995FEE" w:rsidRPr="000930E4">
        <w:t>tom,</w:t>
      </w:r>
      <w:r w:rsidR="00942580" w:rsidRPr="000930E4">
        <w:t xml:space="preserve"> </w:t>
      </w:r>
      <w:r>
        <w:t xml:space="preserve">jak </w:t>
      </w:r>
      <w:r w:rsidR="00995FEE" w:rsidRPr="000930E4">
        <w:t>pracuje</w:t>
      </w:r>
      <w:r w:rsidR="00942580" w:rsidRPr="000930E4">
        <w:t xml:space="preserve"> </w:t>
      </w:r>
      <w:r w:rsidR="00995FEE" w:rsidRPr="000930E4">
        <w:t>na</w:t>
      </w:r>
      <w:r w:rsidR="00942580" w:rsidRPr="000930E4">
        <w:t xml:space="preserve"> </w:t>
      </w:r>
      <w:r w:rsidR="00995FEE" w:rsidRPr="000930E4">
        <w:t>oblastech</w:t>
      </w:r>
      <w:r w:rsidRPr="000930E4">
        <w:t xml:space="preserve"> identifikovaných</w:t>
      </w:r>
      <w:r w:rsidR="00942580" w:rsidRPr="000930E4">
        <w:t xml:space="preserve"> </w:t>
      </w:r>
      <w:r>
        <w:t xml:space="preserve">pro </w:t>
      </w:r>
      <w:r w:rsidR="00374459">
        <w:t>zlepšení v minulém období. Zpráv</w:t>
      </w:r>
      <w:r w:rsidR="00752DFC">
        <w:t>a</w:t>
      </w:r>
      <w:r w:rsidR="00374459">
        <w:t xml:space="preserve"> </w:t>
      </w:r>
      <w:r w:rsidR="00995FEE" w:rsidRPr="000930E4">
        <w:t>je</w:t>
      </w:r>
      <w:r w:rsidR="00942580" w:rsidRPr="000930E4">
        <w:t xml:space="preserve"> </w:t>
      </w:r>
      <w:r w:rsidR="00995FEE" w:rsidRPr="000930E4">
        <w:t>diskutován</w:t>
      </w:r>
      <w:r w:rsidR="00374459">
        <w:t>a</w:t>
      </w:r>
      <w:r w:rsidR="00942580" w:rsidRPr="000930E4">
        <w:t xml:space="preserve"> </w:t>
      </w:r>
      <w:r w:rsidR="00995FEE" w:rsidRPr="000930E4">
        <w:t>telefonick</w:t>
      </w:r>
      <w:r w:rsidR="00374459">
        <w:t>y mezi vedení</w:t>
      </w:r>
      <w:r w:rsidR="00752DFC">
        <w:t>m</w:t>
      </w:r>
      <w:r w:rsidR="00374459">
        <w:t xml:space="preserve"> organizace a </w:t>
      </w:r>
      <w:r w:rsidR="00995FEE" w:rsidRPr="00D52B0E">
        <w:rPr>
          <w:lang w:eastAsia="cs-CZ"/>
        </w:rPr>
        <w:t>hodnotitel</w:t>
      </w:r>
      <w:r w:rsidR="00374459">
        <w:rPr>
          <w:lang w:eastAsia="cs-CZ"/>
        </w:rPr>
        <w:t>em</w:t>
      </w:r>
      <w:r w:rsidR="00995FEE" w:rsidRPr="00D52B0E">
        <w:rPr>
          <w:lang w:eastAsia="cs-CZ"/>
        </w:rPr>
        <w:t>.</w:t>
      </w:r>
      <w:r w:rsidR="00942580">
        <w:rPr>
          <w:sz w:val="27"/>
          <w:szCs w:val="27"/>
          <w:lang w:eastAsia="cs-CZ"/>
        </w:rPr>
        <w:t xml:space="preserve"> </w:t>
      </w:r>
      <w:r w:rsidR="00995FEE" w:rsidRPr="00D52B0E">
        <w:rPr>
          <w:lang w:eastAsia="cs-CZ"/>
        </w:rPr>
        <w:t>Po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tomto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procesu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hodnotitel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rozhodn</w:t>
      </w:r>
      <w:r w:rsidR="00752DFC">
        <w:rPr>
          <w:lang w:eastAsia="cs-CZ"/>
        </w:rPr>
        <w:t>e</w:t>
      </w:r>
      <w:r w:rsidR="00942580">
        <w:rPr>
          <w:lang w:eastAsia="cs-CZ"/>
        </w:rPr>
        <w:t xml:space="preserve"> </w:t>
      </w:r>
      <w:r w:rsidR="00995FEE" w:rsidRPr="00D52B0E">
        <w:rPr>
          <w:lang w:eastAsia="cs-CZ"/>
        </w:rPr>
        <w:t>o</w:t>
      </w:r>
      <w:r w:rsidR="00942580">
        <w:rPr>
          <w:lang w:eastAsia="cs-CZ"/>
        </w:rPr>
        <w:t xml:space="preserve"> </w:t>
      </w:r>
      <w:r w:rsidR="00752DFC">
        <w:rPr>
          <w:lang w:eastAsia="cs-CZ"/>
        </w:rPr>
        <w:t>udělení značky kvality na další období a identifikuje slabá místa poskytování kariérového poradenství vhodná ke zlepšení.</w:t>
      </w:r>
    </w:p>
    <w:p w:rsidR="00995FEE" w:rsidRPr="00995FEE" w:rsidRDefault="00995FEE" w:rsidP="001867A2">
      <w:pPr>
        <w:pStyle w:val="Nadpis3"/>
        <w:rPr>
          <w:color w:val="000000"/>
          <w:sz w:val="27"/>
          <w:szCs w:val="27"/>
          <w:lang w:eastAsia="cs-CZ"/>
        </w:rPr>
      </w:pPr>
      <w:bookmarkStart w:id="45" w:name="_Toc10107940"/>
      <w:bookmarkStart w:id="46" w:name="_Toc11240926"/>
      <w:r w:rsidRPr="00D52B0E">
        <w:rPr>
          <w:lang w:eastAsia="cs-CZ"/>
        </w:rPr>
        <w:t>Obsah</w:t>
      </w:r>
      <w:r w:rsidR="00942580">
        <w:rPr>
          <w:lang w:eastAsia="cs-CZ"/>
        </w:rPr>
        <w:t xml:space="preserve"> </w:t>
      </w:r>
      <w:r w:rsidR="00D0163F">
        <w:rPr>
          <w:lang w:eastAsia="cs-CZ"/>
        </w:rPr>
        <w:t>standardů kvality</w:t>
      </w:r>
      <w:bookmarkEnd w:id="45"/>
      <w:bookmarkEnd w:id="46"/>
    </w:p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Většina</w:t>
      </w:r>
      <w:r w:rsidR="00942580">
        <w:rPr>
          <w:lang w:eastAsia="cs-CZ"/>
        </w:rPr>
        <w:t xml:space="preserve"> </w:t>
      </w:r>
      <w:r w:rsidR="00374459">
        <w:rPr>
          <w:lang w:eastAsia="cs-CZ"/>
        </w:rPr>
        <w:t xml:space="preserve">hodnocených </w:t>
      </w:r>
      <w:r w:rsidRPr="00D52B0E">
        <w:rPr>
          <w:lang w:eastAsia="cs-CZ"/>
        </w:rPr>
        <w:t>standard</w:t>
      </w:r>
      <w:r w:rsidR="00374459">
        <w:rPr>
          <w:lang w:eastAsia="cs-CZ"/>
        </w:rPr>
        <w:t xml:space="preserve">ů kvality se zaměřuje na různé </w:t>
      </w:r>
      <w:r w:rsidRPr="00D52B0E">
        <w:rPr>
          <w:lang w:eastAsia="cs-CZ"/>
        </w:rPr>
        <w:t>aspekty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poskytování</w:t>
      </w:r>
      <w:r w:rsidR="00374459">
        <w:rPr>
          <w:lang w:eastAsia="cs-CZ"/>
        </w:rPr>
        <w:t xml:space="preserve"> kariérového poradenství</w:t>
      </w:r>
      <w:r w:rsidRPr="00D52B0E">
        <w:rPr>
          <w:lang w:eastAsia="cs-CZ"/>
        </w:rPr>
        <w:t>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Aspekty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související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praxí,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jako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profesionalita,</w:t>
      </w:r>
      <w:r w:rsidR="00942580">
        <w:rPr>
          <w:lang w:eastAsia="cs-CZ"/>
        </w:rPr>
        <w:t xml:space="preserve"> </w:t>
      </w:r>
      <w:r w:rsidR="00994216">
        <w:rPr>
          <w:lang w:eastAsia="cs-CZ"/>
        </w:rPr>
        <w:t>rozvoj poradenských dovedností</w:t>
      </w:r>
      <w:r w:rsidR="00994216" w:rsidRPr="00D52B0E">
        <w:rPr>
          <w:lang w:eastAsia="cs-CZ"/>
        </w:rPr>
        <w:t xml:space="preserve"> </w:t>
      </w:r>
      <w:r w:rsidR="00D0163F">
        <w:rPr>
          <w:lang w:eastAsia="cs-CZ"/>
        </w:rPr>
        <w:t xml:space="preserve">a </w:t>
      </w:r>
      <w:r w:rsidRPr="00D52B0E">
        <w:rPr>
          <w:lang w:eastAsia="cs-CZ"/>
        </w:rPr>
        <w:t>etika,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jsou</w:t>
      </w:r>
      <w:r w:rsidR="00942580">
        <w:rPr>
          <w:lang w:eastAsia="cs-CZ"/>
        </w:rPr>
        <w:t xml:space="preserve"> </w:t>
      </w:r>
      <w:r w:rsidR="00374459">
        <w:rPr>
          <w:lang w:eastAsia="cs-CZ"/>
        </w:rPr>
        <w:t>obsaženy ve všech standardech</w:t>
      </w:r>
      <w:r w:rsidRPr="00D52B0E">
        <w:rPr>
          <w:lang w:eastAsia="cs-CZ"/>
        </w:rPr>
        <w:t>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stejně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jako</w:t>
      </w:r>
      <w:r w:rsidR="00942580">
        <w:rPr>
          <w:lang w:eastAsia="cs-CZ"/>
        </w:rPr>
        <w:t xml:space="preserve"> </w:t>
      </w:r>
      <w:r w:rsidR="00374459">
        <w:rPr>
          <w:lang w:eastAsia="cs-CZ"/>
        </w:rPr>
        <w:t xml:space="preserve">požadavky na vedení </w:t>
      </w:r>
      <w:r w:rsidRPr="00D52B0E">
        <w:rPr>
          <w:lang w:eastAsia="cs-CZ"/>
        </w:rPr>
        <w:t>organiza</w:t>
      </w:r>
      <w:r w:rsidR="00374459">
        <w:rPr>
          <w:lang w:eastAsia="cs-CZ"/>
        </w:rPr>
        <w:t>ce,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proces</w:t>
      </w:r>
      <w:r w:rsidR="00942580">
        <w:rPr>
          <w:lang w:eastAsia="cs-CZ"/>
        </w:rPr>
        <w:t xml:space="preserve"> </w:t>
      </w:r>
      <w:r w:rsidR="00374459">
        <w:rPr>
          <w:lang w:eastAsia="cs-CZ"/>
        </w:rPr>
        <w:t xml:space="preserve">poskytování kariérového poradenství a </w:t>
      </w:r>
      <w:r w:rsidRPr="00D52B0E">
        <w:rPr>
          <w:lang w:eastAsia="cs-CZ"/>
        </w:rPr>
        <w:t>marketing.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Rovněž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zastoupeno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neustálé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zlepšování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hlediska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hodnocení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spokojenosti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klientů.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zajímavé,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že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etika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="00D0163F">
        <w:rPr>
          <w:lang w:eastAsia="cs-CZ"/>
        </w:rPr>
        <w:t xml:space="preserve">jen </w:t>
      </w:r>
      <w:r w:rsidRPr="00D52B0E">
        <w:rPr>
          <w:lang w:eastAsia="cs-CZ"/>
        </w:rPr>
        <w:t>v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jednom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standardu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označ</w:t>
      </w:r>
      <w:r w:rsidR="00D0163F">
        <w:rPr>
          <w:lang w:eastAsia="cs-CZ"/>
        </w:rPr>
        <w:t xml:space="preserve">ena </w:t>
      </w:r>
      <w:r w:rsidRPr="00D52B0E">
        <w:rPr>
          <w:lang w:eastAsia="cs-CZ"/>
        </w:rPr>
        <w:t>jako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centrální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součást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profesionality.</w:t>
      </w:r>
      <w:r w:rsidR="00942580">
        <w:rPr>
          <w:sz w:val="27"/>
          <w:szCs w:val="27"/>
          <w:lang w:eastAsia="cs-CZ"/>
        </w:rPr>
        <w:t xml:space="preserve"> </w:t>
      </w:r>
      <w:r w:rsidRPr="00D52B0E">
        <w:rPr>
          <w:lang w:eastAsia="cs-CZ"/>
        </w:rPr>
        <w:t>Je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možné,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že</w:t>
      </w:r>
      <w:r w:rsidR="00942580">
        <w:rPr>
          <w:lang w:eastAsia="cs-CZ"/>
        </w:rPr>
        <w:t xml:space="preserve"> </w:t>
      </w:r>
      <w:r w:rsidR="00D0163F">
        <w:rPr>
          <w:lang w:eastAsia="cs-CZ"/>
        </w:rPr>
        <w:t>v ostatních standardech kvality</w:t>
      </w:r>
      <w:r w:rsidR="00942580">
        <w:rPr>
          <w:lang w:eastAsia="cs-CZ"/>
        </w:rPr>
        <w:t xml:space="preserve"> </w:t>
      </w:r>
      <w:r w:rsidR="00374459">
        <w:rPr>
          <w:lang w:eastAsia="cs-CZ"/>
        </w:rPr>
        <w:t xml:space="preserve">je </w:t>
      </w:r>
      <w:r w:rsidRPr="00D52B0E">
        <w:rPr>
          <w:lang w:eastAsia="cs-CZ"/>
        </w:rPr>
        <w:t>zahrnut</w:t>
      </w:r>
      <w:r w:rsidR="00374459">
        <w:rPr>
          <w:lang w:eastAsia="cs-CZ"/>
        </w:rPr>
        <w:t>a</w:t>
      </w:r>
      <w:r w:rsidR="00942580">
        <w:rPr>
          <w:lang w:eastAsia="cs-CZ"/>
        </w:rPr>
        <w:t xml:space="preserve"> </w:t>
      </w:r>
      <w:r w:rsidR="00D0163F">
        <w:rPr>
          <w:lang w:eastAsia="cs-CZ"/>
        </w:rPr>
        <w:t xml:space="preserve">pod </w:t>
      </w:r>
      <w:r w:rsidR="00D32B72">
        <w:rPr>
          <w:lang w:eastAsia="cs-CZ"/>
        </w:rPr>
        <w:t>některou jinou položku profesionality.</w:t>
      </w:r>
    </w:p>
    <w:p w:rsidR="00995FEE" w:rsidRPr="00995FEE" w:rsidRDefault="00995FEE" w:rsidP="003A404C">
      <w:pPr>
        <w:pStyle w:val="Nadpis1"/>
        <w:rPr>
          <w:color w:val="000000"/>
          <w:sz w:val="48"/>
          <w:szCs w:val="48"/>
        </w:rPr>
      </w:pPr>
      <w:bookmarkStart w:id="47" w:name="_Toc10107941"/>
      <w:bookmarkStart w:id="48" w:name="_Toc11240927"/>
      <w:r w:rsidRPr="00D52B0E">
        <w:t>Závěr</w:t>
      </w:r>
      <w:bookmarkEnd w:id="47"/>
      <w:bookmarkEnd w:id="48"/>
    </w:p>
    <w:p w:rsidR="00995FEE" w:rsidRPr="00D32B72" w:rsidRDefault="00995FEE" w:rsidP="00D32B72">
      <w:r w:rsidRPr="00D32B72">
        <w:t>Pojem</w:t>
      </w:r>
      <w:r w:rsidR="00942580" w:rsidRPr="00D32B72">
        <w:t xml:space="preserve"> </w:t>
      </w:r>
      <w:r w:rsidRPr="00D32B72">
        <w:t>kvality</w:t>
      </w:r>
      <w:r w:rsidR="00942580" w:rsidRPr="00D32B72">
        <w:t xml:space="preserve"> </w:t>
      </w:r>
      <w:r w:rsidRPr="00D32B72">
        <w:t>je</w:t>
      </w:r>
      <w:r w:rsidR="00942580" w:rsidRPr="00D32B72">
        <w:t xml:space="preserve"> </w:t>
      </w:r>
      <w:r w:rsidRPr="00D32B72">
        <w:t>pojat</w:t>
      </w:r>
      <w:r w:rsidR="00942580" w:rsidRPr="00D32B72">
        <w:t xml:space="preserve"> </w:t>
      </w:r>
      <w:r w:rsidR="00374459" w:rsidRPr="00D32B72">
        <w:t>jako</w:t>
      </w:r>
      <w:r w:rsidR="00942580" w:rsidRPr="00D32B72">
        <w:t xml:space="preserve"> </w:t>
      </w:r>
      <w:r w:rsidRPr="00D32B72">
        <w:t>komplexní</w:t>
      </w:r>
      <w:r w:rsidR="00942580" w:rsidRPr="00D32B72">
        <w:t xml:space="preserve"> </w:t>
      </w:r>
      <w:r w:rsidRPr="00D32B72">
        <w:t>koncep</w:t>
      </w:r>
      <w:r w:rsidR="00374459" w:rsidRPr="00D32B72">
        <w:t>t</w:t>
      </w:r>
      <w:r w:rsidRPr="00D32B72">
        <w:t>.</w:t>
      </w:r>
      <w:r w:rsidR="00942580" w:rsidRPr="00D32B72">
        <w:t xml:space="preserve"> </w:t>
      </w:r>
      <w:r w:rsidR="00374459" w:rsidRPr="00D32B72">
        <w:t>O</w:t>
      </w:r>
      <w:r w:rsidRPr="00D32B72">
        <w:t>bjev</w:t>
      </w:r>
      <w:r w:rsidR="00374459" w:rsidRPr="00D32B72">
        <w:t>uje se</w:t>
      </w:r>
      <w:r w:rsidR="00942580" w:rsidRPr="00D32B72">
        <w:t xml:space="preserve"> </w:t>
      </w:r>
      <w:r w:rsidRPr="00D32B72">
        <w:t>v</w:t>
      </w:r>
      <w:r w:rsidR="00942580" w:rsidRPr="00D32B72">
        <w:t xml:space="preserve"> </w:t>
      </w:r>
      <w:r w:rsidRPr="00D32B72">
        <w:t>různých</w:t>
      </w:r>
      <w:r w:rsidR="00942580" w:rsidRPr="00D32B72">
        <w:t xml:space="preserve"> </w:t>
      </w:r>
      <w:r w:rsidRPr="00D32B72">
        <w:t>úrovních</w:t>
      </w:r>
      <w:r w:rsidR="00942580" w:rsidRPr="00D32B72">
        <w:t xml:space="preserve"> </w:t>
      </w:r>
      <w:r w:rsidR="00D32B72" w:rsidRPr="00D32B72">
        <w:t>a</w:t>
      </w:r>
      <w:r w:rsidR="00942580" w:rsidRPr="00D32B72">
        <w:t xml:space="preserve"> </w:t>
      </w:r>
      <w:r w:rsidRPr="00D32B72">
        <w:t>oblastech</w:t>
      </w:r>
      <w:r w:rsidR="00942580" w:rsidRPr="00D32B72">
        <w:t xml:space="preserve"> </w:t>
      </w:r>
      <w:r w:rsidRPr="00D32B72">
        <w:t>politiky</w:t>
      </w:r>
      <w:r w:rsidR="00942580" w:rsidRPr="00D32B72">
        <w:t xml:space="preserve"> </w:t>
      </w:r>
      <w:r w:rsidRPr="00D32B72">
        <w:t>(Hooley</w:t>
      </w:r>
      <w:r w:rsidR="00942580" w:rsidRPr="00D32B72">
        <w:t xml:space="preserve"> </w:t>
      </w:r>
      <w:r w:rsidRPr="00D32B72">
        <w:t>a</w:t>
      </w:r>
      <w:r w:rsidR="00942580" w:rsidRPr="00D32B72">
        <w:t xml:space="preserve"> </w:t>
      </w:r>
      <w:proofErr w:type="spellStart"/>
      <w:r w:rsidRPr="00D32B72">
        <w:t>Rice</w:t>
      </w:r>
      <w:proofErr w:type="spellEnd"/>
      <w:r w:rsidRPr="00D32B72">
        <w:t>,</w:t>
      </w:r>
      <w:r w:rsidR="00942580" w:rsidRPr="00D32B72">
        <w:t xml:space="preserve"> </w:t>
      </w:r>
      <w:r w:rsidRPr="00D32B72">
        <w:t>2018)</w:t>
      </w:r>
      <w:r w:rsidR="001B76E8" w:rsidRPr="00D32B72">
        <w:t>.</w:t>
      </w:r>
      <w:r w:rsidR="00942580" w:rsidRPr="00D32B72">
        <w:t xml:space="preserve"> </w:t>
      </w:r>
      <w:r w:rsidRPr="00D32B72">
        <w:t>Různé</w:t>
      </w:r>
      <w:r w:rsidR="00942580" w:rsidRPr="00D32B72">
        <w:t xml:space="preserve"> </w:t>
      </w:r>
      <w:r w:rsidRPr="00D32B72">
        <w:t>národní</w:t>
      </w:r>
      <w:r w:rsidR="00942580" w:rsidRPr="00D32B72">
        <w:t xml:space="preserve"> </w:t>
      </w:r>
      <w:r w:rsidRPr="00D32B72">
        <w:t>přístupy</w:t>
      </w:r>
      <w:r w:rsidR="00942580" w:rsidRPr="00D32B72">
        <w:t xml:space="preserve"> </w:t>
      </w:r>
      <w:r w:rsidRPr="00D32B72">
        <w:t>jsou</w:t>
      </w:r>
      <w:r w:rsidR="00942580" w:rsidRPr="00D32B72">
        <w:t xml:space="preserve"> </w:t>
      </w:r>
      <w:r w:rsidRPr="00D32B72">
        <w:t>formovány</w:t>
      </w:r>
      <w:r w:rsidR="00942580" w:rsidRPr="00D32B72">
        <w:t xml:space="preserve"> </w:t>
      </w:r>
      <w:r w:rsidRPr="00D32B72">
        <w:t>jak</w:t>
      </w:r>
      <w:r w:rsidR="00942580" w:rsidRPr="00D32B72">
        <w:t xml:space="preserve"> </w:t>
      </w:r>
      <w:r w:rsidRPr="00D32B72">
        <w:t>národním</w:t>
      </w:r>
      <w:r w:rsidR="00942580" w:rsidRPr="00D32B72">
        <w:t xml:space="preserve"> </w:t>
      </w:r>
      <w:r w:rsidRPr="00D32B72">
        <w:t>kontextem,</w:t>
      </w:r>
      <w:r w:rsidR="00942580" w:rsidRPr="00D32B72">
        <w:t xml:space="preserve"> </w:t>
      </w:r>
      <w:r w:rsidRPr="00D32B72">
        <w:t>tak</w:t>
      </w:r>
      <w:r w:rsidR="00942580" w:rsidRPr="00D32B72">
        <w:t xml:space="preserve"> </w:t>
      </w:r>
      <w:r w:rsidRPr="00D32B72">
        <w:t>současnými</w:t>
      </w:r>
      <w:r w:rsidR="00942580" w:rsidRPr="00D32B72">
        <w:t xml:space="preserve"> </w:t>
      </w:r>
      <w:r w:rsidRPr="00D32B72">
        <w:t>politickými</w:t>
      </w:r>
      <w:r w:rsidR="00942580" w:rsidRPr="00D32B72">
        <w:t xml:space="preserve"> </w:t>
      </w:r>
      <w:r w:rsidRPr="00D32B72">
        <w:t>iniciativami.</w:t>
      </w:r>
      <w:r w:rsidR="00942580" w:rsidRPr="00D32B72">
        <w:t xml:space="preserve"> </w:t>
      </w:r>
      <w:r w:rsidRPr="00D32B72">
        <w:t>Při</w:t>
      </w:r>
      <w:r w:rsidR="00942580" w:rsidRPr="00D32B72">
        <w:t xml:space="preserve"> </w:t>
      </w:r>
      <w:r w:rsidRPr="00D32B72">
        <w:t>pokusu</w:t>
      </w:r>
      <w:r w:rsidR="00942580" w:rsidRPr="00D32B72">
        <w:t xml:space="preserve"> </w:t>
      </w:r>
      <w:r w:rsidRPr="00D32B72">
        <w:t>o</w:t>
      </w:r>
      <w:r w:rsidR="00942580" w:rsidRPr="00D32B72">
        <w:t xml:space="preserve"> </w:t>
      </w:r>
      <w:r w:rsidRPr="00D32B72">
        <w:t>shrnutí</w:t>
      </w:r>
      <w:r w:rsidR="00942580" w:rsidRPr="00D32B72">
        <w:t xml:space="preserve"> </w:t>
      </w:r>
      <w:r w:rsidRPr="00D32B72">
        <w:t>některých</w:t>
      </w:r>
      <w:r w:rsidR="00942580" w:rsidRPr="00D32B72">
        <w:t xml:space="preserve"> </w:t>
      </w:r>
      <w:r w:rsidRPr="00D32B72">
        <w:t>obecných</w:t>
      </w:r>
      <w:r w:rsidR="00942580" w:rsidRPr="00D32B72">
        <w:t xml:space="preserve"> </w:t>
      </w:r>
      <w:r w:rsidRPr="00D32B72">
        <w:t>doporučení</w:t>
      </w:r>
      <w:r w:rsidR="00942580" w:rsidRPr="00D32B72">
        <w:t xml:space="preserve"> </w:t>
      </w:r>
      <w:r w:rsidRPr="00D32B72">
        <w:t>je</w:t>
      </w:r>
      <w:r w:rsidR="00942580" w:rsidRPr="00D32B72">
        <w:t xml:space="preserve"> </w:t>
      </w:r>
      <w:r w:rsidRPr="00D32B72">
        <w:t>vhodné</w:t>
      </w:r>
      <w:r w:rsidR="00942580" w:rsidRPr="00D32B72">
        <w:t xml:space="preserve"> </w:t>
      </w:r>
      <w:r w:rsidRPr="00D32B72">
        <w:t>zahrnout</w:t>
      </w:r>
      <w:r w:rsidR="00942580" w:rsidRPr="00D32B72">
        <w:t xml:space="preserve"> </w:t>
      </w:r>
      <w:r w:rsidRPr="00D32B72">
        <w:t>úvahy</w:t>
      </w:r>
      <w:r w:rsidR="00942580" w:rsidRPr="00D32B72">
        <w:t xml:space="preserve"> </w:t>
      </w:r>
      <w:r w:rsidRPr="00D32B72">
        <w:t>německého</w:t>
      </w:r>
      <w:r w:rsidR="00942580" w:rsidRPr="00D32B72">
        <w:t xml:space="preserve"> </w:t>
      </w:r>
      <w:r w:rsidRPr="00D32B72">
        <w:t>partnera</w:t>
      </w:r>
      <w:r w:rsidR="00942580" w:rsidRPr="00D32B72">
        <w:t xml:space="preserve"> </w:t>
      </w:r>
      <w:proofErr w:type="spellStart"/>
      <w:r w:rsidRPr="00D32B72">
        <w:t>NfB</w:t>
      </w:r>
      <w:proofErr w:type="spellEnd"/>
      <w:r w:rsidRPr="00D32B72">
        <w:t>,</w:t>
      </w:r>
      <w:r w:rsidR="00942580" w:rsidRPr="00D32B72">
        <w:t xml:space="preserve"> </w:t>
      </w:r>
      <w:r w:rsidRPr="00D32B72">
        <w:t>které</w:t>
      </w:r>
      <w:r w:rsidR="00942580" w:rsidRPr="00D32B72">
        <w:t xml:space="preserve"> </w:t>
      </w:r>
      <w:r w:rsidRPr="00D32B72">
        <w:t>jsou</w:t>
      </w:r>
      <w:r w:rsidR="00942580" w:rsidRPr="00D32B72">
        <w:t xml:space="preserve"> </w:t>
      </w:r>
      <w:r w:rsidRPr="00D32B72">
        <w:t>v</w:t>
      </w:r>
      <w:r w:rsidR="00942580" w:rsidRPr="00D32B72">
        <w:t xml:space="preserve"> </w:t>
      </w:r>
      <w:r w:rsidRPr="00D32B72">
        <w:t>souladu</w:t>
      </w:r>
      <w:r w:rsidR="00942580" w:rsidRPr="00D32B72">
        <w:t xml:space="preserve"> </w:t>
      </w:r>
      <w:r w:rsidRPr="00D32B72">
        <w:t>s</w:t>
      </w:r>
      <w:r w:rsidR="00942580" w:rsidRPr="00D32B72">
        <w:t xml:space="preserve"> </w:t>
      </w:r>
      <w:r w:rsidRPr="00D32B72">
        <w:t>našimi</w:t>
      </w:r>
      <w:r w:rsidR="00942580" w:rsidRPr="00D32B72">
        <w:t xml:space="preserve"> </w:t>
      </w:r>
      <w:r w:rsidRPr="00D32B72">
        <w:t>interpretacemi</w:t>
      </w:r>
      <w:r w:rsidR="00860D1A" w:rsidRPr="00D32B72">
        <w:t xml:space="preserve"> </w:t>
      </w:r>
      <w:r w:rsidRPr="00D32B72">
        <w:t>údajů</w:t>
      </w:r>
      <w:r w:rsidR="001B76E8" w:rsidRPr="00D32B72">
        <w:t>.</w:t>
      </w:r>
    </w:p>
    <w:p w:rsidR="00995FEE" w:rsidRPr="00995FEE" w:rsidRDefault="00942580" w:rsidP="00942580">
      <w:pPr>
        <w:rPr>
          <w:sz w:val="27"/>
          <w:szCs w:val="27"/>
          <w:lang w:eastAsia="cs-CZ"/>
        </w:rPr>
      </w:pPr>
      <w:r>
        <w:rPr>
          <w:lang w:eastAsia="cs-CZ"/>
        </w:rPr>
        <w:t xml:space="preserve"> </w:t>
      </w:r>
    </w:p>
    <w:p w:rsidR="00995FEE" w:rsidRPr="00995FEE" w:rsidRDefault="00995FEE" w:rsidP="00942580">
      <w:pPr>
        <w:rPr>
          <w:sz w:val="27"/>
          <w:szCs w:val="27"/>
          <w:lang w:eastAsia="cs-CZ"/>
        </w:rPr>
      </w:pPr>
      <w:r w:rsidRPr="00D52B0E">
        <w:rPr>
          <w:lang w:eastAsia="cs-CZ"/>
        </w:rPr>
        <w:t>Pro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dosažení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standardů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kvality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jsou</w:t>
      </w:r>
      <w:r w:rsidR="00942580">
        <w:rPr>
          <w:lang w:eastAsia="cs-CZ"/>
        </w:rPr>
        <w:t xml:space="preserve"> </w:t>
      </w:r>
      <w:r w:rsidR="00060181">
        <w:rPr>
          <w:lang w:eastAsia="cs-CZ"/>
        </w:rPr>
        <w:t xml:space="preserve">uvažována </w:t>
      </w:r>
      <w:r w:rsidRPr="00D52B0E">
        <w:rPr>
          <w:lang w:eastAsia="cs-CZ"/>
        </w:rPr>
        <w:t>následující</w:t>
      </w:r>
      <w:r w:rsidR="00942580">
        <w:rPr>
          <w:lang w:eastAsia="cs-CZ"/>
        </w:rPr>
        <w:t xml:space="preserve"> </w:t>
      </w:r>
      <w:r w:rsidRPr="00D52B0E">
        <w:rPr>
          <w:lang w:eastAsia="cs-CZ"/>
        </w:rPr>
        <w:t>doporučení:</w:t>
      </w:r>
    </w:p>
    <w:p w:rsidR="00995FEE" w:rsidRPr="00860D1A" w:rsidRDefault="00995FEE" w:rsidP="00D32B72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</w:pPr>
      <w:r w:rsidRPr="00860D1A">
        <w:t>Definice</w:t>
      </w:r>
      <w:r w:rsidR="00942580" w:rsidRPr="00860D1A">
        <w:t xml:space="preserve"> </w:t>
      </w:r>
      <w:r w:rsidRPr="00860D1A">
        <w:t>a</w:t>
      </w:r>
      <w:r w:rsidR="00942580" w:rsidRPr="00860D1A">
        <w:t xml:space="preserve"> </w:t>
      </w:r>
      <w:r w:rsidRPr="00860D1A">
        <w:t>rozvoj</w:t>
      </w:r>
      <w:r w:rsidR="00942580" w:rsidRPr="00860D1A">
        <w:t xml:space="preserve"> </w:t>
      </w:r>
      <w:r w:rsidRPr="00860D1A">
        <w:t>kvalitativních</w:t>
      </w:r>
      <w:r w:rsidR="00942580" w:rsidRPr="00860D1A">
        <w:t xml:space="preserve"> </w:t>
      </w:r>
      <w:r w:rsidRPr="00860D1A">
        <w:t>cílů</w:t>
      </w:r>
      <w:r w:rsidR="00942580" w:rsidRPr="00860D1A">
        <w:t xml:space="preserve"> </w:t>
      </w:r>
      <w:r w:rsidRPr="00860D1A">
        <w:t>a</w:t>
      </w:r>
      <w:r w:rsidR="00942580" w:rsidRPr="00860D1A">
        <w:t xml:space="preserve"> </w:t>
      </w:r>
      <w:r w:rsidRPr="00860D1A">
        <w:t>kritérií</w:t>
      </w:r>
      <w:r w:rsidR="00942580" w:rsidRPr="00860D1A">
        <w:t xml:space="preserve"> </w:t>
      </w:r>
      <w:r w:rsidR="00D32B72">
        <w:t xml:space="preserve">hodnocení kvality </w:t>
      </w:r>
      <w:r w:rsidRPr="00860D1A">
        <w:t>vyžaduj</w:t>
      </w:r>
      <w:r w:rsidR="00D32B72">
        <w:t>e</w:t>
      </w:r>
      <w:r w:rsidR="00942580" w:rsidRPr="00860D1A">
        <w:t xml:space="preserve"> </w:t>
      </w:r>
      <w:r w:rsidRPr="00860D1A">
        <w:t>společné</w:t>
      </w:r>
      <w:r w:rsidR="00942580" w:rsidRPr="00860D1A">
        <w:t xml:space="preserve"> </w:t>
      </w:r>
      <w:r w:rsidRPr="00860D1A">
        <w:t>porozumění</w:t>
      </w:r>
      <w:r w:rsidR="00942580" w:rsidRPr="00860D1A">
        <w:t xml:space="preserve"> </w:t>
      </w:r>
      <w:r w:rsidRPr="00860D1A">
        <w:t>dané</w:t>
      </w:r>
      <w:r w:rsidR="00942580" w:rsidRPr="00860D1A">
        <w:t xml:space="preserve"> </w:t>
      </w:r>
      <w:r w:rsidRPr="00860D1A">
        <w:t>problematice</w:t>
      </w:r>
      <w:r w:rsidR="00942580" w:rsidRPr="00860D1A">
        <w:t xml:space="preserve"> </w:t>
      </w:r>
      <w:r w:rsidRPr="00860D1A">
        <w:t>mezi</w:t>
      </w:r>
      <w:r w:rsidR="00942580" w:rsidRPr="00860D1A">
        <w:t xml:space="preserve"> </w:t>
      </w:r>
      <w:r w:rsidRPr="00860D1A">
        <w:t>příslušnými</w:t>
      </w:r>
      <w:r w:rsidR="00942580" w:rsidRPr="00860D1A">
        <w:t xml:space="preserve"> </w:t>
      </w:r>
      <w:r w:rsidRPr="00860D1A">
        <w:t>aktéry</w:t>
      </w:r>
      <w:r w:rsidR="00942580" w:rsidRPr="00860D1A">
        <w:t xml:space="preserve"> </w:t>
      </w:r>
      <w:r w:rsidRPr="00860D1A">
        <w:t>a</w:t>
      </w:r>
      <w:r w:rsidR="00942580" w:rsidRPr="00860D1A">
        <w:t xml:space="preserve"> </w:t>
      </w:r>
      <w:r w:rsidRPr="00860D1A">
        <w:t>zúčastněnými</w:t>
      </w:r>
      <w:r w:rsidR="00942580" w:rsidRPr="00860D1A">
        <w:t xml:space="preserve"> </w:t>
      </w:r>
      <w:r w:rsidRPr="00860D1A">
        <w:t>stranami</w:t>
      </w:r>
      <w:r w:rsidR="00942580" w:rsidRPr="00860D1A">
        <w:t xml:space="preserve"> </w:t>
      </w:r>
      <w:r w:rsidRPr="00860D1A">
        <w:t>-</w:t>
      </w:r>
      <w:r w:rsidR="00942580" w:rsidRPr="00860D1A">
        <w:t xml:space="preserve"> </w:t>
      </w:r>
      <w:r w:rsidRPr="00860D1A">
        <w:t>jedná</w:t>
      </w:r>
      <w:r w:rsidR="00942580" w:rsidRPr="00860D1A">
        <w:t xml:space="preserve"> </w:t>
      </w:r>
      <w:r w:rsidRPr="00860D1A">
        <w:t>se</w:t>
      </w:r>
      <w:r w:rsidR="00942580" w:rsidRPr="00860D1A">
        <w:t xml:space="preserve"> </w:t>
      </w:r>
      <w:r w:rsidRPr="00860D1A">
        <w:t>o</w:t>
      </w:r>
      <w:r w:rsidR="00942580" w:rsidRPr="00860D1A">
        <w:t xml:space="preserve"> </w:t>
      </w:r>
      <w:r w:rsidRPr="00D32B72">
        <w:rPr>
          <w:b/>
        </w:rPr>
        <w:t>proces</w:t>
      </w:r>
      <w:r w:rsidR="00942580" w:rsidRPr="00D32B72">
        <w:rPr>
          <w:b/>
        </w:rPr>
        <w:t xml:space="preserve"> </w:t>
      </w:r>
      <w:r w:rsidRPr="00D32B72">
        <w:rPr>
          <w:b/>
        </w:rPr>
        <w:t>vyjednávání</w:t>
      </w:r>
      <w:r w:rsidR="001B76E8" w:rsidRPr="00860D1A">
        <w:t>.</w:t>
      </w:r>
    </w:p>
    <w:p w:rsidR="00995FEE" w:rsidRPr="00860D1A" w:rsidRDefault="00D32B72" w:rsidP="00D32B72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</w:pPr>
      <w:r>
        <w:t xml:space="preserve">Tvorba </w:t>
      </w:r>
      <w:r w:rsidR="00995FEE" w:rsidRPr="00860D1A">
        <w:t>(nov</w:t>
      </w:r>
      <w:r>
        <w:t>ých</w:t>
      </w:r>
      <w:r w:rsidR="00995FEE" w:rsidRPr="00860D1A">
        <w:t>)</w:t>
      </w:r>
      <w:r w:rsidR="00942580" w:rsidRPr="00860D1A">
        <w:t xml:space="preserve"> </w:t>
      </w:r>
      <w:r>
        <w:t xml:space="preserve">standardů </w:t>
      </w:r>
      <w:r w:rsidR="00995FEE" w:rsidRPr="00860D1A">
        <w:t>kvality</w:t>
      </w:r>
      <w:r w:rsidR="00942580" w:rsidRPr="00860D1A">
        <w:t xml:space="preserve"> </w:t>
      </w:r>
      <w:r>
        <w:t xml:space="preserve">musí </w:t>
      </w:r>
      <w:r w:rsidR="00995FEE" w:rsidRPr="00860D1A">
        <w:t>být</w:t>
      </w:r>
      <w:r w:rsidR="00942580" w:rsidRPr="00860D1A">
        <w:t xml:space="preserve"> </w:t>
      </w:r>
      <w:r w:rsidRPr="00D32B72">
        <w:rPr>
          <w:b/>
        </w:rPr>
        <w:t>v souladu</w:t>
      </w:r>
      <w:r>
        <w:t xml:space="preserve"> </w:t>
      </w:r>
      <w:r w:rsidR="00995FEE" w:rsidRPr="00860D1A">
        <w:t>s</w:t>
      </w:r>
      <w:r w:rsidR="00942580" w:rsidRPr="00860D1A">
        <w:t xml:space="preserve"> </w:t>
      </w:r>
      <w:r w:rsidR="00995FEE" w:rsidRPr="00860D1A">
        <w:t>existujícími</w:t>
      </w:r>
      <w:r w:rsidR="00942580" w:rsidRPr="00860D1A">
        <w:t xml:space="preserve"> </w:t>
      </w:r>
      <w:r w:rsidR="00995FEE" w:rsidRPr="00860D1A">
        <w:t>koncepty</w:t>
      </w:r>
      <w:r w:rsidR="00942580" w:rsidRPr="00860D1A">
        <w:t xml:space="preserve"> </w:t>
      </w:r>
      <w:r w:rsidR="00995FEE" w:rsidRPr="00860D1A">
        <w:t>kvality</w:t>
      </w:r>
      <w:r w:rsidR="00942580" w:rsidRPr="00860D1A">
        <w:t xml:space="preserve"> </w:t>
      </w:r>
      <w:r w:rsidR="00995FEE" w:rsidRPr="00860D1A">
        <w:t>a</w:t>
      </w:r>
      <w:r w:rsidR="00942580" w:rsidRPr="00860D1A">
        <w:t xml:space="preserve"> </w:t>
      </w:r>
      <w:r>
        <w:t>kompetencemi, které se vztahují k daným úkonům</w:t>
      </w:r>
      <w:r w:rsidR="00860D1A">
        <w:t>.</w:t>
      </w:r>
    </w:p>
    <w:p w:rsidR="00995FEE" w:rsidRDefault="00D32B72" w:rsidP="00D32B72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</w:pPr>
      <w:r>
        <w:lastRenderedPageBreak/>
        <w:t xml:space="preserve">V případě existence </w:t>
      </w:r>
      <w:r w:rsidR="00343687">
        <w:t xml:space="preserve">různých systémů hodnocení je vhodné posouzení jejich </w:t>
      </w:r>
      <w:r w:rsidR="00995FEE" w:rsidRPr="00D32B72">
        <w:rPr>
          <w:b/>
        </w:rPr>
        <w:t>kompatibility</w:t>
      </w:r>
      <w:r w:rsidR="00343687">
        <w:rPr>
          <w:b/>
        </w:rPr>
        <w:t>.</w:t>
      </w:r>
    </w:p>
    <w:p w:rsidR="00995FEE" w:rsidRPr="00860D1A" w:rsidRDefault="00995FEE" w:rsidP="00D32B72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</w:pPr>
      <w:r w:rsidRPr="00860D1A">
        <w:t>Hledání</w:t>
      </w:r>
      <w:r w:rsidR="00942580" w:rsidRPr="00860D1A">
        <w:t xml:space="preserve"> </w:t>
      </w:r>
      <w:r w:rsidRPr="008C1027">
        <w:rPr>
          <w:b/>
        </w:rPr>
        <w:t>legislativních</w:t>
      </w:r>
      <w:r w:rsidR="00942580" w:rsidRPr="008C1027">
        <w:rPr>
          <w:b/>
        </w:rPr>
        <w:t xml:space="preserve"> </w:t>
      </w:r>
      <w:r w:rsidRPr="008C1027">
        <w:rPr>
          <w:b/>
        </w:rPr>
        <w:t>nebo</w:t>
      </w:r>
      <w:r w:rsidR="00942580" w:rsidRPr="008C1027">
        <w:rPr>
          <w:b/>
        </w:rPr>
        <w:t xml:space="preserve"> </w:t>
      </w:r>
      <w:r w:rsidR="008C1027">
        <w:rPr>
          <w:b/>
        </w:rPr>
        <w:t xml:space="preserve">jiných možností </w:t>
      </w:r>
      <w:r w:rsidR="008C1027" w:rsidRPr="008C1027">
        <w:t xml:space="preserve">stanovit </w:t>
      </w:r>
      <w:r w:rsidRPr="008C1027">
        <w:t>povinn</w:t>
      </w:r>
      <w:r w:rsidR="008C1027" w:rsidRPr="008C1027">
        <w:t>ost získat značku kvality</w:t>
      </w:r>
      <w:r w:rsidRPr="00860D1A">
        <w:t>,</w:t>
      </w:r>
      <w:r w:rsidR="00942580" w:rsidRPr="00860D1A">
        <w:t xml:space="preserve"> </w:t>
      </w:r>
      <w:r w:rsidRPr="00860D1A">
        <w:t>protože</w:t>
      </w:r>
      <w:r w:rsidR="00942580" w:rsidRPr="00860D1A">
        <w:t xml:space="preserve"> </w:t>
      </w:r>
      <w:r w:rsidR="00343687">
        <w:t xml:space="preserve">veřejné </w:t>
      </w:r>
      <w:r w:rsidRPr="00860D1A">
        <w:t>financování</w:t>
      </w:r>
      <w:r w:rsidR="00942580" w:rsidRPr="00860D1A">
        <w:t xml:space="preserve"> </w:t>
      </w:r>
      <w:r w:rsidRPr="00860D1A">
        <w:t>obvykle</w:t>
      </w:r>
      <w:r w:rsidR="00942580" w:rsidRPr="00860D1A">
        <w:t xml:space="preserve"> </w:t>
      </w:r>
      <w:r w:rsidRPr="00860D1A">
        <w:t>nezaručuje</w:t>
      </w:r>
      <w:r w:rsidR="00942580" w:rsidRPr="00860D1A">
        <w:t xml:space="preserve"> </w:t>
      </w:r>
      <w:r w:rsidRPr="00860D1A">
        <w:t>udržitelný</w:t>
      </w:r>
      <w:r w:rsidR="00942580" w:rsidRPr="00860D1A">
        <w:t xml:space="preserve"> </w:t>
      </w:r>
      <w:r w:rsidRPr="00860D1A">
        <w:t>rozvoj</w:t>
      </w:r>
      <w:r w:rsidR="00942580" w:rsidRPr="00860D1A">
        <w:t xml:space="preserve"> </w:t>
      </w:r>
      <w:r w:rsidR="00860D1A">
        <w:t>kvality.</w:t>
      </w:r>
    </w:p>
    <w:p w:rsidR="00995FEE" w:rsidRPr="00860D1A" w:rsidRDefault="00343687" w:rsidP="00D32B72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</w:pPr>
      <w:r>
        <w:t>U</w:t>
      </w:r>
      <w:r w:rsidR="00995FEE" w:rsidRPr="00860D1A">
        <w:t>končení</w:t>
      </w:r>
      <w:r w:rsidR="00942580" w:rsidRPr="00860D1A">
        <w:t xml:space="preserve"> </w:t>
      </w:r>
      <w:r w:rsidR="00995FEE" w:rsidRPr="00860D1A">
        <w:t>projektu</w:t>
      </w:r>
      <w:r w:rsidR="00942580" w:rsidRPr="00860D1A">
        <w:t xml:space="preserve"> </w:t>
      </w:r>
      <w:r w:rsidR="00995FEE" w:rsidRPr="00860D1A">
        <w:t>nebo</w:t>
      </w:r>
      <w:r w:rsidR="00942580" w:rsidRPr="00860D1A">
        <w:t xml:space="preserve"> </w:t>
      </w:r>
      <w:r w:rsidR="00995FEE" w:rsidRPr="00860D1A">
        <w:t>programu</w:t>
      </w:r>
      <w:r>
        <w:t xml:space="preserve">, ze kterého je </w:t>
      </w:r>
      <w:r w:rsidR="00995FEE" w:rsidRPr="00860D1A">
        <w:t>financov</w:t>
      </w:r>
      <w:r>
        <w:t xml:space="preserve">áno kariérové </w:t>
      </w:r>
      <w:r w:rsidR="00995FEE" w:rsidRPr="00860D1A">
        <w:t>poradenství</w:t>
      </w:r>
      <w:r>
        <w:t xml:space="preserve">, má obvykle negativní vliv, </w:t>
      </w:r>
      <w:r w:rsidR="00995FEE" w:rsidRPr="00860D1A">
        <w:t>zabraňuje</w:t>
      </w:r>
      <w:r w:rsidR="00942580" w:rsidRPr="00860D1A">
        <w:t xml:space="preserve"> </w:t>
      </w:r>
      <w:r w:rsidR="00995FEE" w:rsidRPr="00860D1A">
        <w:t>udržitelnému</w:t>
      </w:r>
      <w:r w:rsidR="00942580" w:rsidRPr="00860D1A">
        <w:t xml:space="preserve"> </w:t>
      </w:r>
      <w:r w:rsidR="00995FEE" w:rsidRPr="00860D1A">
        <w:t>rozvoji</w:t>
      </w:r>
      <w:r w:rsidR="00942580" w:rsidRPr="00860D1A">
        <w:t xml:space="preserve"> </w:t>
      </w:r>
      <w:r w:rsidR="00995FEE" w:rsidRPr="00860D1A">
        <w:t>kvality</w:t>
      </w:r>
      <w:r w:rsidR="00942580" w:rsidRPr="00860D1A">
        <w:t xml:space="preserve"> </w:t>
      </w:r>
      <w:r w:rsidR="00995FEE" w:rsidRPr="00860D1A">
        <w:t>a</w:t>
      </w:r>
      <w:r w:rsidR="00942580" w:rsidRPr="00860D1A">
        <w:t xml:space="preserve"> </w:t>
      </w:r>
      <w:r w:rsidR="00995FEE" w:rsidRPr="00860D1A">
        <w:t>profesionality</w:t>
      </w:r>
      <w:r w:rsidR="00942580" w:rsidRPr="00860D1A">
        <w:t xml:space="preserve"> </w:t>
      </w:r>
      <w:r w:rsidR="00995FEE" w:rsidRPr="00860D1A">
        <w:t>v</w:t>
      </w:r>
      <w:r w:rsidR="00942580" w:rsidRPr="00860D1A">
        <w:t xml:space="preserve"> </w:t>
      </w:r>
      <w:r w:rsidR="00995FEE" w:rsidRPr="00860D1A">
        <w:t>kariérovém</w:t>
      </w:r>
      <w:r w:rsidR="00942580" w:rsidRPr="00860D1A">
        <w:t xml:space="preserve"> </w:t>
      </w:r>
      <w:r w:rsidR="00995FEE" w:rsidRPr="00860D1A">
        <w:t>poradenství.</w:t>
      </w:r>
      <w:r w:rsidR="00942580" w:rsidRPr="00860D1A">
        <w:t xml:space="preserve"> </w:t>
      </w:r>
      <w:r w:rsidR="00995FEE" w:rsidRPr="00860D1A">
        <w:t>Kvalita</w:t>
      </w:r>
      <w:r w:rsidR="00942580" w:rsidRPr="00860D1A">
        <w:t xml:space="preserve"> </w:t>
      </w:r>
      <w:r w:rsidR="00995FEE" w:rsidRPr="00343687">
        <w:rPr>
          <w:b/>
        </w:rPr>
        <w:t>vyžaduje</w:t>
      </w:r>
      <w:r w:rsidR="00942580" w:rsidRPr="00343687">
        <w:rPr>
          <w:b/>
        </w:rPr>
        <w:t xml:space="preserve"> </w:t>
      </w:r>
      <w:r w:rsidR="00995FEE" w:rsidRPr="00343687">
        <w:rPr>
          <w:b/>
        </w:rPr>
        <w:t>kontinuitu</w:t>
      </w:r>
      <w:r w:rsidR="00942580" w:rsidRPr="00343687">
        <w:rPr>
          <w:b/>
        </w:rPr>
        <w:t xml:space="preserve"> </w:t>
      </w:r>
      <w:r w:rsidR="00995FEE" w:rsidRPr="00343687">
        <w:rPr>
          <w:b/>
        </w:rPr>
        <w:t>a</w:t>
      </w:r>
      <w:r w:rsidR="00942580" w:rsidRPr="00343687">
        <w:rPr>
          <w:b/>
        </w:rPr>
        <w:t xml:space="preserve"> </w:t>
      </w:r>
      <w:r w:rsidR="00995FEE" w:rsidRPr="00343687">
        <w:rPr>
          <w:b/>
        </w:rPr>
        <w:t>bezpečnost</w:t>
      </w:r>
      <w:r w:rsidR="00942580" w:rsidRPr="00343687">
        <w:rPr>
          <w:b/>
        </w:rPr>
        <w:t xml:space="preserve"> </w:t>
      </w:r>
      <w:r w:rsidR="00995FEE" w:rsidRPr="00343687">
        <w:rPr>
          <w:b/>
        </w:rPr>
        <w:t>k</w:t>
      </w:r>
      <w:r w:rsidR="00942580" w:rsidRPr="00343687">
        <w:rPr>
          <w:b/>
        </w:rPr>
        <w:t xml:space="preserve"> </w:t>
      </w:r>
      <w:r w:rsidR="00995FEE" w:rsidRPr="00343687">
        <w:rPr>
          <w:b/>
        </w:rPr>
        <w:t>růstu</w:t>
      </w:r>
      <w:r w:rsidR="00942580" w:rsidRPr="00343687">
        <w:rPr>
          <w:b/>
        </w:rPr>
        <w:t xml:space="preserve"> </w:t>
      </w:r>
      <w:r w:rsidR="00995FEE" w:rsidRPr="00343687">
        <w:rPr>
          <w:b/>
        </w:rPr>
        <w:t>a</w:t>
      </w:r>
      <w:r w:rsidR="00942580" w:rsidRPr="00343687">
        <w:rPr>
          <w:b/>
        </w:rPr>
        <w:t xml:space="preserve"> </w:t>
      </w:r>
      <w:r w:rsidR="00995FEE" w:rsidRPr="00343687">
        <w:rPr>
          <w:b/>
        </w:rPr>
        <w:t>udržení</w:t>
      </w:r>
      <w:r w:rsidR="00995FEE" w:rsidRPr="00860D1A">
        <w:t>.</w:t>
      </w:r>
    </w:p>
    <w:p w:rsidR="00995FEE" w:rsidRPr="00860D1A" w:rsidRDefault="00995FEE" w:rsidP="00D32B72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</w:pPr>
      <w:r w:rsidRPr="00343687">
        <w:rPr>
          <w:b/>
        </w:rPr>
        <w:t>Návrat</w:t>
      </w:r>
      <w:r w:rsidR="00942580" w:rsidRPr="00343687">
        <w:rPr>
          <w:b/>
        </w:rPr>
        <w:t xml:space="preserve"> </w:t>
      </w:r>
      <w:r w:rsidRPr="00860D1A">
        <w:t>z</w:t>
      </w:r>
      <w:r w:rsidR="00942580" w:rsidRPr="00860D1A">
        <w:t xml:space="preserve"> </w:t>
      </w:r>
      <w:r w:rsidRPr="00860D1A">
        <w:t>krátkodobého</w:t>
      </w:r>
      <w:r w:rsidR="00942580" w:rsidRPr="00860D1A">
        <w:t xml:space="preserve"> </w:t>
      </w:r>
      <w:r w:rsidRPr="00860D1A">
        <w:t>financov</w:t>
      </w:r>
      <w:r w:rsidR="00343687">
        <w:t xml:space="preserve">ání projektů realizující kariérového poradenství k právně zakotvenému systému, v němž kariérové poradenství poskytují </w:t>
      </w:r>
      <w:r w:rsidRPr="00860D1A">
        <w:t>veřejn</w:t>
      </w:r>
      <w:r w:rsidR="00343687">
        <w:t>é</w:t>
      </w:r>
      <w:r w:rsidR="00942580" w:rsidRPr="00860D1A">
        <w:t xml:space="preserve"> </w:t>
      </w:r>
      <w:r w:rsidRPr="00860D1A">
        <w:t>instituce,</w:t>
      </w:r>
      <w:r w:rsidR="00942580" w:rsidRPr="00860D1A">
        <w:t xml:space="preserve"> </w:t>
      </w:r>
      <w:r w:rsidRPr="00860D1A">
        <w:t>které</w:t>
      </w:r>
      <w:r w:rsidR="00942580" w:rsidRPr="00860D1A">
        <w:t xml:space="preserve"> </w:t>
      </w:r>
      <w:r w:rsidRPr="00860D1A">
        <w:t>mají</w:t>
      </w:r>
      <w:r w:rsidR="00942580" w:rsidRPr="00860D1A">
        <w:t xml:space="preserve"> </w:t>
      </w:r>
      <w:r w:rsidRPr="00343687">
        <w:rPr>
          <w:b/>
        </w:rPr>
        <w:t>právní</w:t>
      </w:r>
      <w:r w:rsidR="00942580" w:rsidRPr="00343687">
        <w:rPr>
          <w:b/>
        </w:rPr>
        <w:t xml:space="preserve"> </w:t>
      </w:r>
      <w:r w:rsidRPr="00343687">
        <w:rPr>
          <w:b/>
        </w:rPr>
        <w:t>mandát</w:t>
      </w:r>
      <w:r w:rsidR="00942580" w:rsidRPr="00343687">
        <w:rPr>
          <w:b/>
        </w:rPr>
        <w:t xml:space="preserve"> </w:t>
      </w:r>
      <w:r w:rsidRPr="00343687">
        <w:rPr>
          <w:b/>
        </w:rPr>
        <w:t>pro</w:t>
      </w:r>
      <w:r w:rsidR="00942580" w:rsidRPr="00343687">
        <w:rPr>
          <w:b/>
        </w:rPr>
        <w:t xml:space="preserve"> </w:t>
      </w:r>
      <w:r w:rsidRPr="00343687">
        <w:rPr>
          <w:b/>
        </w:rPr>
        <w:t>kariérové</w:t>
      </w:r>
      <w:r w:rsidR="00942580" w:rsidRPr="00343687">
        <w:rPr>
          <w:b/>
        </w:rPr>
        <w:t xml:space="preserve"> </w:t>
      </w:r>
      <w:r w:rsidRPr="00343687">
        <w:rPr>
          <w:b/>
        </w:rPr>
        <w:t>poradenství</w:t>
      </w:r>
      <w:r w:rsidR="00343687">
        <w:t>,</w:t>
      </w:r>
      <w:r w:rsidR="00942580" w:rsidRPr="00860D1A">
        <w:t xml:space="preserve"> </w:t>
      </w:r>
      <w:r w:rsidRPr="00860D1A">
        <w:t>se</w:t>
      </w:r>
      <w:r w:rsidR="00942580" w:rsidRPr="00860D1A">
        <w:t xml:space="preserve"> </w:t>
      </w:r>
      <w:r w:rsidRPr="00860D1A">
        <w:t>zdá</w:t>
      </w:r>
      <w:r w:rsidR="00942580" w:rsidRPr="00860D1A">
        <w:t xml:space="preserve"> </w:t>
      </w:r>
      <w:r w:rsidRPr="00860D1A">
        <w:t>být</w:t>
      </w:r>
      <w:r w:rsidR="00942580" w:rsidRPr="00860D1A">
        <w:t xml:space="preserve"> </w:t>
      </w:r>
      <w:r w:rsidRPr="00860D1A">
        <w:t>nezbytn</w:t>
      </w:r>
      <w:r w:rsidR="008C1027">
        <w:t>ý</w:t>
      </w:r>
      <w:r w:rsidRPr="00860D1A">
        <w:t>.</w:t>
      </w:r>
    </w:p>
    <w:p w:rsidR="00995FEE" w:rsidRPr="00995FEE" w:rsidRDefault="00995FEE" w:rsidP="003A404C">
      <w:pPr>
        <w:pStyle w:val="Nadpis1"/>
        <w:rPr>
          <w:color w:val="000000"/>
          <w:sz w:val="48"/>
          <w:szCs w:val="48"/>
        </w:rPr>
      </w:pPr>
      <w:bookmarkStart w:id="49" w:name="_Toc10107942"/>
      <w:bookmarkStart w:id="50" w:name="_Toc11240928"/>
      <w:r w:rsidRPr="00995FEE">
        <w:t>Reference</w:t>
      </w:r>
      <w:bookmarkEnd w:id="49"/>
      <w:bookmarkEnd w:id="50"/>
    </w:p>
    <w:p w:rsidR="00825B1D" w:rsidRDefault="00825B1D" w:rsidP="00825B1D">
      <w:pPr>
        <w:rPr>
          <w:rFonts w:cstheme="minorHAnsi"/>
          <w:lang w:val="nl-NL"/>
        </w:rPr>
      </w:pPr>
    </w:p>
    <w:p w:rsidR="00825B1D" w:rsidRPr="00825B1D" w:rsidRDefault="00825B1D" w:rsidP="00825B1D">
      <w:pPr>
        <w:rPr>
          <w:rFonts w:cstheme="minorHAnsi"/>
        </w:rPr>
      </w:pPr>
      <w:r w:rsidRPr="00825B1D">
        <w:rPr>
          <w:rFonts w:cstheme="minorHAnsi"/>
          <w:lang w:val="nl-NL"/>
        </w:rPr>
        <w:t xml:space="preserve">Allen, T.D., Finkelstein, L.M. &amp; Poteet, M.L. (2009). </w:t>
      </w:r>
      <w:proofErr w:type="spellStart"/>
      <w:r w:rsidRPr="00825B1D">
        <w:rPr>
          <w:rFonts w:cstheme="minorHAnsi"/>
          <w:i/>
        </w:rPr>
        <w:t>Designing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Workplace</w:t>
      </w:r>
      <w:proofErr w:type="spellEnd"/>
      <w:r w:rsidRPr="00825B1D">
        <w:rPr>
          <w:rFonts w:cstheme="minorHAnsi"/>
          <w:i/>
        </w:rPr>
        <w:t xml:space="preserve"> Mentoring </w:t>
      </w:r>
      <w:proofErr w:type="spellStart"/>
      <w:r w:rsidRPr="00825B1D">
        <w:rPr>
          <w:rFonts w:cstheme="minorHAnsi"/>
          <w:i/>
        </w:rPr>
        <w:t>Programs</w:t>
      </w:r>
      <w:proofErr w:type="spellEnd"/>
      <w:r w:rsidRPr="00825B1D">
        <w:rPr>
          <w:rFonts w:cstheme="minorHAnsi"/>
          <w:i/>
        </w:rPr>
        <w:t xml:space="preserve">: </w:t>
      </w:r>
      <w:proofErr w:type="spellStart"/>
      <w:r w:rsidRPr="00825B1D">
        <w:rPr>
          <w:rFonts w:cstheme="minorHAnsi"/>
          <w:i/>
        </w:rPr>
        <w:t>An</w:t>
      </w:r>
      <w:proofErr w:type="spellEnd"/>
      <w:r w:rsidRPr="00825B1D">
        <w:rPr>
          <w:rFonts w:cstheme="minorHAnsi"/>
          <w:i/>
        </w:rPr>
        <w:t xml:space="preserve"> Evidence-</w:t>
      </w:r>
      <w:proofErr w:type="spellStart"/>
      <w:r w:rsidRPr="00825B1D">
        <w:rPr>
          <w:rFonts w:cstheme="minorHAnsi"/>
          <w:i/>
        </w:rPr>
        <w:t>Based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Approach</w:t>
      </w:r>
      <w:proofErr w:type="spellEnd"/>
      <w:r w:rsidRPr="00825B1D">
        <w:rPr>
          <w:rFonts w:cstheme="minorHAnsi"/>
          <w:i/>
        </w:rPr>
        <w:t xml:space="preserve">. </w:t>
      </w:r>
      <w:proofErr w:type="spellStart"/>
      <w:r w:rsidRPr="00825B1D">
        <w:rPr>
          <w:rFonts w:cstheme="minorHAnsi"/>
        </w:rPr>
        <w:t>Chichester</w:t>
      </w:r>
      <w:proofErr w:type="spellEnd"/>
      <w:r w:rsidRPr="00825B1D">
        <w:rPr>
          <w:rFonts w:cstheme="minorHAnsi"/>
        </w:rPr>
        <w:t xml:space="preserve">: </w:t>
      </w:r>
      <w:proofErr w:type="spellStart"/>
      <w:r w:rsidRPr="00825B1D">
        <w:rPr>
          <w:rFonts w:cstheme="minorHAnsi"/>
        </w:rPr>
        <w:t>Blackwell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Publishing</w:t>
      </w:r>
      <w:proofErr w:type="spellEnd"/>
      <w:r w:rsidRPr="00825B1D">
        <w:rPr>
          <w:rFonts w:cstheme="minorHAnsi"/>
        </w:rPr>
        <w:t>.</w:t>
      </w:r>
    </w:p>
    <w:p w:rsidR="00825B1D" w:rsidRPr="00825B1D" w:rsidRDefault="00825B1D" w:rsidP="00825B1D">
      <w:pPr>
        <w:rPr>
          <w:rFonts w:cstheme="minorHAnsi"/>
        </w:rPr>
      </w:pPr>
    </w:p>
    <w:p w:rsidR="00825B1D" w:rsidRPr="00825B1D" w:rsidRDefault="00825B1D" w:rsidP="00825B1D">
      <w:pPr>
        <w:rPr>
          <w:rFonts w:cstheme="minorHAnsi"/>
        </w:rPr>
      </w:pPr>
      <w:proofErr w:type="spellStart"/>
      <w:r w:rsidRPr="00825B1D">
        <w:rPr>
          <w:rFonts w:cstheme="minorHAnsi"/>
        </w:rPr>
        <w:t>European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Lifelong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Guidance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Policy</w:t>
      </w:r>
      <w:proofErr w:type="spellEnd"/>
      <w:r w:rsidRPr="00825B1D">
        <w:rPr>
          <w:rFonts w:cstheme="minorHAnsi"/>
        </w:rPr>
        <w:t xml:space="preserve"> Network (ELGPN). (2012). </w:t>
      </w:r>
      <w:proofErr w:type="spellStart"/>
      <w:r w:rsidRPr="00825B1D">
        <w:rPr>
          <w:rFonts w:cstheme="minorHAnsi"/>
          <w:i/>
        </w:rPr>
        <w:t>Lifelong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Guidance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Policy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Development</w:t>
      </w:r>
      <w:proofErr w:type="spellEnd"/>
      <w:r w:rsidRPr="00825B1D">
        <w:rPr>
          <w:rFonts w:cstheme="minorHAnsi"/>
          <w:i/>
        </w:rPr>
        <w:t xml:space="preserve">: A </w:t>
      </w:r>
      <w:proofErr w:type="spellStart"/>
      <w:r w:rsidRPr="00825B1D">
        <w:rPr>
          <w:rFonts w:cstheme="minorHAnsi"/>
          <w:i/>
        </w:rPr>
        <w:t>European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Resource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Kit</w:t>
      </w:r>
      <w:proofErr w:type="spellEnd"/>
      <w:r w:rsidRPr="00825B1D">
        <w:rPr>
          <w:rFonts w:cstheme="minorHAnsi"/>
        </w:rPr>
        <w:t xml:space="preserve">. </w:t>
      </w:r>
      <w:r w:rsidRPr="00825B1D">
        <w:rPr>
          <w:rFonts w:cstheme="minorHAnsi"/>
          <w:lang w:val="nb-NO"/>
        </w:rPr>
        <w:t xml:space="preserve">Jyvaskyla. ELGPN. </w:t>
      </w:r>
      <w:proofErr w:type="spellStart"/>
      <w:r w:rsidRPr="00825B1D">
        <w:rPr>
          <w:rFonts w:cstheme="minorHAnsi"/>
        </w:rPr>
        <w:t>Retrieved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from</w:t>
      </w:r>
      <w:proofErr w:type="spellEnd"/>
      <w:r w:rsidRPr="00825B1D">
        <w:rPr>
          <w:rFonts w:cstheme="minorHAnsi"/>
        </w:rPr>
        <w:t xml:space="preserve">: </w:t>
      </w:r>
      <w:hyperlink r:id="rId27" w:history="1">
        <w:r w:rsidRPr="00825B1D">
          <w:rPr>
            <w:rStyle w:val="Hypertextovodkaz"/>
            <w:rFonts w:cstheme="minorHAnsi"/>
          </w:rPr>
          <w:t>http://www.elgpn.eu/publications/elgpn-tools-no1-resource-kit</w:t>
        </w:r>
      </w:hyperlink>
      <w:r w:rsidRPr="00825B1D">
        <w:rPr>
          <w:rFonts w:cstheme="minorHAnsi"/>
        </w:rPr>
        <w:t>.</w:t>
      </w:r>
    </w:p>
    <w:p w:rsidR="00825B1D" w:rsidRPr="00825B1D" w:rsidRDefault="00825B1D" w:rsidP="00825B1D">
      <w:pPr>
        <w:rPr>
          <w:rFonts w:cstheme="minorHAnsi"/>
        </w:rPr>
      </w:pPr>
    </w:p>
    <w:p w:rsidR="00825B1D" w:rsidRPr="00825B1D" w:rsidRDefault="00825B1D" w:rsidP="00825B1D">
      <w:pPr>
        <w:rPr>
          <w:rFonts w:cstheme="minorHAnsi"/>
        </w:rPr>
      </w:pPr>
      <w:r w:rsidRPr="00825B1D">
        <w:rPr>
          <w:rFonts w:cstheme="minorHAnsi"/>
        </w:rPr>
        <w:t xml:space="preserve">ELGPN (2014). </w:t>
      </w:r>
      <w:proofErr w:type="spellStart"/>
      <w:r w:rsidRPr="00825B1D">
        <w:rPr>
          <w:rFonts w:cstheme="minorHAnsi"/>
          <w:i/>
        </w:rPr>
        <w:t>Lifelong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Guidance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Policy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Development</w:t>
      </w:r>
      <w:proofErr w:type="spellEnd"/>
      <w:r w:rsidRPr="00825B1D">
        <w:rPr>
          <w:rFonts w:cstheme="minorHAnsi"/>
          <w:i/>
        </w:rPr>
        <w:t xml:space="preserve">: </w:t>
      </w:r>
      <w:proofErr w:type="spellStart"/>
      <w:r w:rsidRPr="00825B1D">
        <w:rPr>
          <w:rFonts w:cstheme="minorHAnsi"/>
          <w:i/>
        </w:rPr>
        <w:t>Glossary</w:t>
      </w:r>
      <w:proofErr w:type="spellEnd"/>
      <w:r w:rsidRPr="00825B1D">
        <w:rPr>
          <w:rFonts w:cstheme="minorHAnsi"/>
          <w:i/>
        </w:rPr>
        <w:t xml:space="preserve">. </w:t>
      </w:r>
      <w:r w:rsidRPr="00825B1D">
        <w:rPr>
          <w:rFonts w:cstheme="minorHAnsi"/>
        </w:rPr>
        <w:t xml:space="preserve">ELGPN </w:t>
      </w:r>
      <w:proofErr w:type="spellStart"/>
      <w:r w:rsidRPr="00825B1D">
        <w:rPr>
          <w:rFonts w:cstheme="minorHAnsi"/>
        </w:rPr>
        <w:t>Tools</w:t>
      </w:r>
      <w:proofErr w:type="spellEnd"/>
      <w:r w:rsidRPr="00825B1D">
        <w:rPr>
          <w:rFonts w:cstheme="minorHAnsi"/>
        </w:rPr>
        <w:t xml:space="preserve"> No. 2. </w:t>
      </w:r>
      <w:proofErr w:type="spellStart"/>
      <w:r w:rsidRPr="00825B1D">
        <w:rPr>
          <w:rFonts w:cstheme="minorHAnsi"/>
        </w:rPr>
        <w:t>Jyväskylä</w:t>
      </w:r>
      <w:proofErr w:type="spellEnd"/>
      <w:r w:rsidRPr="00825B1D">
        <w:rPr>
          <w:rFonts w:cstheme="minorHAnsi"/>
        </w:rPr>
        <w:t xml:space="preserve">: ELGPN. </w:t>
      </w:r>
      <w:proofErr w:type="spellStart"/>
      <w:r w:rsidRPr="00825B1D">
        <w:rPr>
          <w:rFonts w:cstheme="minorHAnsi"/>
        </w:rPr>
        <w:t>Retrieved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from</w:t>
      </w:r>
      <w:proofErr w:type="spellEnd"/>
      <w:r w:rsidRPr="00825B1D">
        <w:rPr>
          <w:rFonts w:cstheme="minorHAnsi"/>
        </w:rPr>
        <w:t xml:space="preserve">: http://www.elgpn.eu/publications/elgpn-tools-no2-glossary.  </w:t>
      </w:r>
      <w:r w:rsidRPr="00825B1D">
        <w:rPr>
          <w:rFonts w:cstheme="minorHAnsi"/>
          <w:i/>
        </w:rPr>
        <w:t xml:space="preserve"> </w:t>
      </w:r>
    </w:p>
    <w:p w:rsidR="00825B1D" w:rsidRPr="00825B1D" w:rsidRDefault="00825B1D" w:rsidP="00825B1D">
      <w:pPr>
        <w:rPr>
          <w:rFonts w:cstheme="minorHAnsi"/>
        </w:rPr>
      </w:pPr>
    </w:p>
    <w:p w:rsidR="00825B1D" w:rsidRPr="00825B1D" w:rsidRDefault="00825B1D" w:rsidP="00825B1D">
      <w:pPr>
        <w:rPr>
          <w:rFonts w:cstheme="minorHAnsi"/>
        </w:rPr>
      </w:pPr>
      <w:r w:rsidRPr="00825B1D">
        <w:rPr>
          <w:rFonts w:cstheme="minorHAnsi"/>
        </w:rPr>
        <w:t xml:space="preserve">ELGPN. (2015). </w:t>
      </w:r>
      <w:proofErr w:type="spellStart"/>
      <w:r w:rsidRPr="00825B1D">
        <w:rPr>
          <w:rFonts w:cstheme="minorHAnsi"/>
          <w:i/>
        </w:rPr>
        <w:t>Guidelines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for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Policies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and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Systems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Development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for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Lifelong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Guidance</w:t>
      </w:r>
      <w:proofErr w:type="spellEnd"/>
      <w:r w:rsidRPr="00825B1D">
        <w:rPr>
          <w:rFonts w:cstheme="minorHAnsi"/>
          <w:i/>
        </w:rPr>
        <w:t xml:space="preserve">. A Reference Framework </w:t>
      </w:r>
      <w:proofErr w:type="spellStart"/>
      <w:r w:rsidRPr="00825B1D">
        <w:rPr>
          <w:rFonts w:cstheme="minorHAnsi"/>
          <w:i/>
        </w:rPr>
        <w:t>for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the</w:t>
      </w:r>
      <w:proofErr w:type="spellEnd"/>
      <w:r w:rsidRPr="00825B1D">
        <w:rPr>
          <w:rFonts w:cstheme="minorHAnsi"/>
          <w:i/>
        </w:rPr>
        <w:t xml:space="preserve"> EU </w:t>
      </w:r>
      <w:proofErr w:type="spellStart"/>
      <w:r w:rsidRPr="00825B1D">
        <w:rPr>
          <w:rFonts w:cstheme="minorHAnsi"/>
          <w:i/>
        </w:rPr>
        <w:t>and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for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the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Commission</w:t>
      </w:r>
      <w:proofErr w:type="spellEnd"/>
      <w:r w:rsidRPr="00825B1D">
        <w:rPr>
          <w:rFonts w:cstheme="minorHAnsi"/>
        </w:rPr>
        <w:t xml:space="preserve">. </w:t>
      </w:r>
      <w:proofErr w:type="spellStart"/>
      <w:r w:rsidRPr="00825B1D">
        <w:rPr>
          <w:rFonts w:cstheme="minorHAnsi"/>
        </w:rPr>
        <w:t>Jyväskylä</w:t>
      </w:r>
      <w:proofErr w:type="spellEnd"/>
      <w:r w:rsidRPr="00825B1D">
        <w:rPr>
          <w:rFonts w:cstheme="minorHAnsi"/>
        </w:rPr>
        <w:t xml:space="preserve">: ELGPN. </w:t>
      </w:r>
      <w:proofErr w:type="spellStart"/>
      <w:r w:rsidRPr="00825B1D">
        <w:rPr>
          <w:rFonts w:cstheme="minorHAnsi"/>
        </w:rPr>
        <w:t>Retrieved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from</w:t>
      </w:r>
      <w:proofErr w:type="spellEnd"/>
      <w:r w:rsidRPr="00825B1D">
        <w:rPr>
          <w:rFonts w:cstheme="minorHAnsi"/>
        </w:rPr>
        <w:t xml:space="preserve">: http://www.elgpn.eu/publications/elgpn-tools-no-6-guidelines-for-policies-and-systems-development-for-lifelong-guidance. </w:t>
      </w:r>
    </w:p>
    <w:p w:rsidR="00825B1D" w:rsidRPr="00825B1D" w:rsidRDefault="00825B1D" w:rsidP="00825B1D">
      <w:pPr>
        <w:rPr>
          <w:rFonts w:cstheme="minorHAnsi"/>
        </w:rPr>
      </w:pPr>
    </w:p>
    <w:p w:rsidR="00825B1D" w:rsidRPr="00825B1D" w:rsidRDefault="00825B1D" w:rsidP="00825B1D">
      <w:pPr>
        <w:rPr>
          <w:rFonts w:cstheme="minorHAnsi"/>
        </w:rPr>
      </w:pPr>
      <w:r w:rsidRPr="00825B1D">
        <w:rPr>
          <w:rFonts w:cstheme="minorHAnsi"/>
          <w:lang w:val="nl-NL"/>
        </w:rPr>
        <w:t xml:space="preserve">Haug, E.H. (2018). </w:t>
      </w:r>
      <w:r w:rsidRPr="00825B1D">
        <w:rPr>
          <w:rFonts w:cstheme="minorHAnsi"/>
          <w:i/>
          <w:lang w:val="nl-NL"/>
        </w:rPr>
        <w:t xml:space="preserve">Nasjonalt kvalitetsrammeverk for karriereveiledning – en kunnskapsoversikt. </w:t>
      </w:r>
      <w:r w:rsidRPr="00825B1D">
        <w:rPr>
          <w:rFonts w:cstheme="minorHAnsi"/>
          <w:i/>
        </w:rPr>
        <w:t>[</w:t>
      </w:r>
      <w:proofErr w:type="spellStart"/>
      <w:r w:rsidRPr="00825B1D">
        <w:rPr>
          <w:rFonts w:cstheme="minorHAnsi"/>
          <w:i/>
        </w:rPr>
        <w:t>National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quality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framework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for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career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guidance</w:t>
      </w:r>
      <w:proofErr w:type="spellEnd"/>
      <w:r w:rsidRPr="00825B1D">
        <w:rPr>
          <w:rFonts w:cstheme="minorHAnsi"/>
          <w:i/>
        </w:rPr>
        <w:t xml:space="preserve"> – a </w:t>
      </w:r>
      <w:proofErr w:type="spellStart"/>
      <w:r w:rsidRPr="00825B1D">
        <w:rPr>
          <w:rFonts w:cstheme="minorHAnsi"/>
          <w:i/>
        </w:rPr>
        <w:t>systematic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knowledge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review</w:t>
      </w:r>
      <w:proofErr w:type="spellEnd"/>
      <w:r w:rsidRPr="00825B1D">
        <w:rPr>
          <w:rFonts w:cstheme="minorHAnsi"/>
          <w:i/>
        </w:rPr>
        <w:t>].</w:t>
      </w:r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Skills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Norway</w:t>
      </w:r>
      <w:proofErr w:type="spellEnd"/>
      <w:r w:rsidRPr="00825B1D">
        <w:rPr>
          <w:rFonts w:cstheme="minorHAnsi"/>
        </w:rPr>
        <w:t xml:space="preserve"> report. </w:t>
      </w:r>
      <w:proofErr w:type="spellStart"/>
      <w:r w:rsidRPr="00825B1D">
        <w:rPr>
          <w:rFonts w:cstheme="minorHAnsi"/>
        </w:rPr>
        <w:t>Retrieved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from</w:t>
      </w:r>
      <w:proofErr w:type="spellEnd"/>
      <w:r w:rsidRPr="00825B1D">
        <w:rPr>
          <w:rFonts w:cstheme="minorHAnsi"/>
        </w:rPr>
        <w:t xml:space="preserve">: https://www.kompetansenorge.no/Karriereveiledning/kvalitet-i-karriereveiledning/ (In </w:t>
      </w:r>
      <w:proofErr w:type="spellStart"/>
      <w:r w:rsidRPr="00825B1D">
        <w:rPr>
          <w:rFonts w:cstheme="minorHAnsi"/>
        </w:rPr>
        <w:t>Norwegian</w:t>
      </w:r>
      <w:proofErr w:type="spellEnd"/>
      <w:r w:rsidRPr="00825B1D">
        <w:rPr>
          <w:rFonts w:cstheme="minorHAnsi"/>
        </w:rPr>
        <w:t xml:space="preserve">). </w:t>
      </w:r>
    </w:p>
    <w:p w:rsidR="00825B1D" w:rsidRPr="00825B1D" w:rsidRDefault="00825B1D" w:rsidP="00825B1D">
      <w:pPr>
        <w:rPr>
          <w:rFonts w:cstheme="minorHAnsi"/>
        </w:rPr>
      </w:pPr>
    </w:p>
    <w:p w:rsidR="00825B1D" w:rsidRPr="00825B1D" w:rsidRDefault="00825B1D" w:rsidP="00825B1D">
      <w:pPr>
        <w:shd w:val="clear" w:color="auto" w:fill="FFFFFF"/>
        <w:rPr>
          <w:rFonts w:eastAsia="Times New Roman" w:cstheme="minorHAnsi"/>
          <w:color w:val="333333"/>
        </w:rPr>
      </w:pPr>
      <w:r w:rsidRPr="00825B1D">
        <w:rPr>
          <w:rFonts w:cstheme="minorHAnsi"/>
        </w:rPr>
        <w:t xml:space="preserve">Hooley, T. </w:t>
      </w:r>
      <w:proofErr w:type="spellStart"/>
      <w:r w:rsidRPr="00825B1D">
        <w:rPr>
          <w:rFonts w:cstheme="minorHAnsi"/>
        </w:rPr>
        <w:t>and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Rice</w:t>
      </w:r>
      <w:proofErr w:type="spellEnd"/>
      <w:r w:rsidRPr="00825B1D">
        <w:rPr>
          <w:rFonts w:cstheme="minorHAnsi"/>
        </w:rPr>
        <w:t xml:space="preserve">, S. (2018). </w:t>
      </w:r>
      <w:proofErr w:type="spellStart"/>
      <w:r w:rsidRPr="00825B1D">
        <w:rPr>
          <w:rFonts w:cstheme="minorHAnsi"/>
        </w:rPr>
        <w:t>Ensuring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quality</w:t>
      </w:r>
      <w:proofErr w:type="spellEnd"/>
      <w:r w:rsidRPr="00825B1D">
        <w:rPr>
          <w:rFonts w:cstheme="minorHAnsi"/>
        </w:rPr>
        <w:t xml:space="preserve"> in </w:t>
      </w:r>
      <w:proofErr w:type="spellStart"/>
      <w:r w:rsidRPr="00825B1D">
        <w:rPr>
          <w:rFonts w:cstheme="minorHAnsi"/>
        </w:rPr>
        <w:t>career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guidance</w:t>
      </w:r>
      <w:proofErr w:type="spellEnd"/>
      <w:r w:rsidRPr="00825B1D">
        <w:rPr>
          <w:rFonts w:cstheme="minorHAnsi"/>
        </w:rPr>
        <w:t xml:space="preserve">: a </w:t>
      </w:r>
      <w:proofErr w:type="spellStart"/>
      <w:r w:rsidRPr="00825B1D">
        <w:rPr>
          <w:rFonts w:cstheme="minorHAnsi"/>
        </w:rPr>
        <w:t>critical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review</w:t>
      </w:r>
      <w:proofErr w:type="spellEnd"/>
      <w:r w:rsidRPr="00825B1D">
        <w:rPr>
          <w:rFonts w:cstheme="minorHAnsi"/>
        </w:rPr>
        <w:t xml:space="preserve">. </w:t>
      </w:r>
      <w:proofErr w:type="spellStart"/>
      <w:r w:rsidRPr="00825B1D">
        <w:rPr>
          <w:rFonts w:cstheme="minorHAnsi"/>
          <w:i/>
        </w:rPr>
        <w:t>British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Journal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of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Guidance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and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Counselling</w:t>
      </w:r>
      <w:proofErr w:type="spellEnd"/>
      <w:r w:rsidRPr="00825B1D">
        <w:rPr>
          <w:rFonts w:cstheme="minorHAnsi"/>
          <w:i/>
        </w:rPr>
        <w:t xml:space="preserve">, </w:t>
      </w:r>
      <w:r w:rsidRPr="00825B1D">
        <w:rPr>
          <w:rStyle w:val="doilink"/>
          <w:rFonts w:cstheme="minorHAnsi"/>
        </w:rPr>
        <w:t>DOI: </w:t>
      </w:r>
      <w:hyperlink r:id="rId28" w:history="1">
        <w:r w:rsidRPr="00825B1D">
          <w:rPr>
            <w:rStyle w:val="Hypertextovodkaz"/>
            <w:rFonts w:cstheme="minorHAnsi"/>
          </w:rPr>
          <w:t>10.1080/03069885.2018.1480012</w:t>
        </w:r>
      </w:hyperlink>
    </w:p>
    <w:p w:rsidR="00825B1D" w:rsidRPr="00825B1D" w:rsidRDefault="00825B1D" w:rsidP="00825B1D">
      <w:pPr>
        <w:rPr>
          <w:rFonts w:cstheme="minorHAnsi"/>
        </w:rPr>
      </w:pPr>
    </w:p>
    <w:p w:rsidR="00825B1D" w:rsidRPr="00825B1D" w:rsidRDefault="00825B1D" w:rsidP="00825B1D">
      <w:pPr>
        <w:rPr>
          <w:rFonts w:cstheme="minorHAnsi"/>
        </w:rPr>
      </w:pPr>
      <w:proofErr w:type="spellStart"/>
      <w:r w:rsidRPr="00825B1D">
        <w:rPr>
          <w:rFonts w:cstheme="minorHAnsi"/>
        </w:rPr>
        <w:lastRenderedPageBreak/>
        <w:t>Karcher</w:t>
      </w:r>
      <w:proofErr w:type="spellEnd"/>
      <w:r w:rsidRPr="00825B1D">
        <w:rPr>
          <w:rFonts w:cstheme="minorHAnsi"/>
        </w:rPr>
        <w:t xml:space="preserve">, </w:t>
      </w:r>
      <w:proofErr w:type="gramStart"/>
      <w:r w:rsidRPr="00825B1D">
        <w:rPr>
          <w:rFonts w:cstheme="minorHAnsi"/>
        </w:rPr>
        <w:t>M.J.</w:t>
      </w:r>
      <w:proofErr w:type="gramEnd"/>
      <w:r w:rsidRPr="00825B1D">
        <w:rPr>
          <w:rFonts w:cstheme="minorHAnsi"/>
        </w:rPr>
        <w:t xml:space="preserve">, </w:t>
      </w:r>
      <w:proofErr w:type="spellStart"/>
      <w:r w:rsidRPr="00825B1D">
        <w:rPr>
          <w:rFonts w:cstheme="minorHAnsi"/>
        </w:rPr>
        <w:t>Kuperminc</w:t>
      </w:r>
      <w:proofErr w:type="spellEnd"/>
      <w:r w:rsidRPr="00825B1D">
        <w:rPr>
          <w:rFonts w:cstheme="minorHAnsi"/>
        </w:rPr>
        <w:t xml:space="preserve">, G.P., </w:t>
      </w:r>
      <w:proofErr w:type="spellStart"/>
      <w:r w:rsidRPr="00825B1D">
        <w:rPr>
          <w:rFonts w:cstheme="minorHAnsi"/>
        </w:rPr>
        <w:t>Portwood</w:t>
      </w:r>
      <w:proofErr w:type="spellEnd"/>
      <w:r w:rsidRPr="00825B1D">
        <w:rPr>
          <w:rFonts w:cstheme="minorHAnsi"/>
        </w:rPr>
        <w:t xml:space="preserve">, S.G, </w:t>
      </w:r>
      <w:proofErr w:type="spellStart"/>
      <w:r w:rsidRPr="00825B1D">
        <w:rPr>
          <w:rFonts w:cstheme="minorHAnsi"/>
        </w:rPr>
        <w:t>Sipe</w:t>
      </w:r>
      <w:proofErr w:type="spellEnd"/>
      <w:r w:rsidRPr="00825B1D">
        <w:rPr>
          <w:rFonts w:cstheme="minorHAnsi"/>
        </w:rPr>
        <w:t xml:space="preserve">, C.L., &amp; </w:t>
      </w:r>
      <w:proofErr w:type="spellStart"/>
      <w:r w:rsidRPr="00825B1D">
        <w:rPr>
          <w:rFonts w:cstheme="minorHAnsi"/>
        </w:rPr>
        <w:t>Taylor</w:t>
      </w:r>
      <w:proofErr w:type="spellEnd"/>
      <w:r w:rsidRPr="00825B1D">
        <w:rPr>
          <w:rFonts w:cstheme="minorHAnsi"/>
        </w:rPr>
        <w:t xml:space="preserve">, A.S. (2006). Mentoring </w:t>
      </w:r>
      <w:proofErr w:type="spellStart"/>
      <w:r w:rsidRPr="00825B1D">
        <w:rPr>
          <w:rFonts w:cstheme="minorHAnsi"/>
        </w:rPr>
        <w:t>programs</w:t>
      </w:r>
      <w:proofErr w:type="spellEnd"/>
      <w:r w:rsidRPr="00825B1D">
        <w:rPr>
          <w:rFonts w:cstheme="minorHAnsi"/>
        </w:rPr>
        <w:t xml:space="preserve">: a </w:t>
      </w:r>
      <w:proofErr w:type="spellStart"/>
      <w:r w:rsidRPr="00825B1D">
        <w:rPr>
          <w:rFonts w:cstheme="minorHAnsi"/>
        </w:rPr>
        <w:t>framework</w:t>
      </w:r>
      <w:proofErr w:type="spellEnd"/>
      <w:r w:rsidRPr="00825B1D">
        <w:rPr>
          <w:rFonts w:cstheme="minorHAnsi"/>
        </w:rPr>
        <w:t xml:space="preserve"> to </w:t>
      </w:r>
      <w:proofErr w:type="spellStart"/>
      <w:r w:rsidRPr="00825B1D">
        <w:rPr>
          <w:rFonts w:cstheme="minorHAnsi"/>
        </w:rPr>
        <w:t>inform</w:t>
      </w:r>
      <w:proofErr w:type="spellEnd"/>
      <w:r w:rsidRPr="00825B1D">
        <w:rPr>
          <w:rFonts w:cstheme="minorHAnsi"/>
        </w:rPr>
        <w:t xml:space="preserve"> program </w:t>
      </w:r>
      <w:proofErr w:type="spellStart"/>
      <w:r w:rsidRPr="00825B1D">
        <w:rPr>
          <w:rFonts w:cstheme="minorHAnsi"/>
        </w:rPr>
        <w:t>development</w:t>
      </w:r>
      <w:proofErr w:type="spellEnd"/>
      <w:r w:rsidRPr="00825B1D">
        <w:rPr>
          <w:rFonts w:cstheme="minorHAnsi"/>
        </w:rPr>
        <w:t xml:space="preserve">, </w:t>
      </w:r>
      <w:proofErr w:type="spellStart"/>
      <w:r w:rsidRPr="00825B1D">
        <w:rPr>
          <w:rFonts w:cstheme="minorHAnsi"/>
        </w:rPr>
        <w:t>research</w:t>
      </w:r>
      <w:proofErr w:type="spellEnd"/>
      <w:r w:rsidRPr="00825B1D">
        <w:rPr>
          <w:rFonts w:cstheme="minorHAnsi"/>
        </w:rPr>
        <w:t xml:space="preserve">, </w:t>
      </w:r>
      <w:proofErr w:type="spellStart"/>
      <w:r w:rsidRPr="00825B1D">
        <w:rPr>
          <w:rFonts w:cstheme="minorHAnsi"/>
        </w:rPr>
        <w:t>and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evaluation</w:t>
      </w:r>
      <w:proofErr w:type="spellEnd"/>
      <w:r w:rsidRPr="00825B1D">
        <w:rPr>
          <w:rFonts w:cstheme="minorHAnsi"/>
        </w:rPr>
        <w:t xml:space="preserve">. </w:t>
      </w:r>
      <w:proofErr w:type="spellStart"/>
      <w:r w:rsidRPr="00825B1D">
        <w:rPr>
          <w:rFonts w:cstheme="minorHAnsi"/>
          <w:i/>
        </w:rPr>
        <w:t>Journal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of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Community</w:t>
      </w:r>
      <w:proofErr w:type="spellEnd"/>
      <w:r w:rsidRPr="00825B1D">
        <w:rPr>
          <w:rFonts w:cstheme="minorHAnsi"/>
          <w:i/>
        </w:rPr>
        <w:t xml:space="preserve"> Psychology, </w:t>
      </w:r>
      <w:r w:rsidRPr="00825B1D">
        <w:rPr>
          <w:rFonts w:cstheme="minorHAnsi"/>
        </w:rPr>
        <w:t>34(6): 709-725.</w:t>
      </w:r>
    </w:p>
    <w:p w:rsidR="00825B1D" w:rsidRPr="00825B1D" w:rsidRDefault="00825B1D" w:rsidP="00825B1D">
      <w:pPr>
        <w:rPr>
          <w:rFonts w:cstheme="minorHAnsi"/>
        </w:rPr>
      </w:pPr>
    </w:p>
    <w:p w:rsidR="00825B1D" w:rsidRPr="00825B1D" w:rsidRDefault="00825B1D" w:rsidP="00825B1D">
      <w:pPr>
        <w:rPr>
          <w:rFonts w:cstheme="minorHAnsi"/>
        </w:rPr>
      </w:pPr>
      <w:r w:rsidRPr="00825B1D">
        <w:rPr>
          <w:rFonts w:cstheme="minorHAnsi"/>
        </w:rPr>
        <w:t>NFB/</w:t>
      </w:r>
      <w:proofErr w:type="spellStart"/>
      <w:r w:rsidRPr="00825B1D">
        <w:rPr>
          <w:rFonts w:cstheme="minorHAnsi"/>
        </w:rPr>
        <w:t>Research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group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quality</w:t>
      </w:r>
      <w:proofErr w:type="spellEnd"/>
      <w:r w:rsidRPr="00825B1D">
        <w:rPr>
          <w:rFonts w:cstheme="minorHAnsi"/>
        </w:rPr>
        <w:t xml:space="preserve"> in </w:t>
      </w:r>
      <w:proofErr w:type="spellStart"/>
      <w:r w:rsidRPr="00825B1D">
        <w:rPr>
          <w:rFonts w:cstheme="minorHAnsi"/>
        </w:rPr>
        <w:t>careers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at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the</w:t>
      </w:r>
      <w:proofErr w:type="spellEnd"/>
      <w:r w:rsidRPr="00825B1D">
        <w:rPr>
          <w:rFonts w:cstheme="minorHAnsi"/>
        </w:rPr>
        <w:t xml:space="preserve"> Institute </w:t>
      </w:r>
      <w:proofErr w:type="spellStart"/>
      <w:r w:rsidRPr="00825B1D">
        <w:rPr>
          <w:rFonts w:cstheme="minorHAnsi"/>
        </w:rPr>
        <w:t>of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Educational</w:t>
      </w:r>
      <w:proofErr w:type="spellEnd"/>
      <w:r w:rsidRPr="00825B1D">
        <w:rPr>
          <w:rFonts w:cstheme="minorHAnsi"/>
        </w:rPr>
        <w:t xml:space="preserve"> Science </w:t>
      </w:r>
      <w:proofErr w:type="spellStart"/>
      <w:r w:rsidRPr="00825B1D">
        <w:rPr>
          <w:rFonts w:cstheme="minorHAnsi"/>
        </w:rPr>
        <w:t>of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the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Ruprechy</w:t>
      </w:r>
      <w:proofErr w:type="spellEnd"/>
      <w:r w:rsidRPr="00825B1D">
        <w:rPr>
          <w:rFonts w:cstheme="minorHAnsi"/>
        </w:rPr>
        <w:t>-</w:t>
      </w:r>
      <w:proofErr w:type="spellStart"/>
      <w:r w:rsidRPr="00825B1D">
        <w:rPr>
          <w:rFonts w:cstheme="minorHAnsi"/>
        </w:rPr>
        <w:t>Karls</w:t>
      </w:r>
      <w:proofErr w:type="spellEnd"/>
      <w:r w:rsidRPr="00825B1D">
        <w:rPr>
          <w:rFonts w:cstheme="minorHAnsi"/>
        </w:rPr>
        <w:t>-University, Heidelberg (</w:t>
      </w:r>
      <w:proofErr w:type="spellStart"/>
      <w:proofErr w:type="gramStart"/>
      <w:r w:rsidRPr="00825B1D">
        <w:rPr>
          <w:rFonts w:cstheme="minorHAnsi"/>
        </w:rPr>
        <w:t>Eds</w:t>
      </w:r>
      <w:proofErr w:type="spellEnd"/>
      <w:r w:rsidRPr="00825B1D">
        <w:rPr>
          <w:rFonts w:cstheme="minorHAnsi"/>
        </w:rPr>
        <w:t>.) (2012</w:t>
      </w:r>
      <w:proofErr w:type="gramEnd"/>
      <w:r w:rsidRPr="00825B1D">
        <w:rPr>
          <w:rFonts w:cstheme="minorHAnsi"/>
        </w:rPr>
        <w:t xml:space="preserve">), </w:t>
      </w:r>
      <w:proofErr w:type="spellStart"/>
      <w:r w:rsidRPr="00825B1D">
        <w:rPr>
          <w:rFonts w:cstheme="minorHAnsi"/>
          <w:i/>
        </w:rPr>
        <w:t>Quality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and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professionalism</w:t>
      </w:r>
      <w:proofErr w:type="spellEnd"/>
      <w:r w:rsidRPr="00825B1D">
        <w:rPr>
          <w:rFonts w:cstheme="minorHAnsi"/>
          <w:i/>
        </w:rPr>
        <w:t xml:space="preserve"> in </w:t>
      </w:r>
      <w:proofErr w:type="spellStart"/>
      <w:r w:rsidRPr="00825B1D">
        <w:rPr>
          <w:rFonts w:cstheme="minorHAnsi"/>
          <w:i/>
        </w:rPr>
        <w:t>career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guidance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and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counselling</w:t>
      </w:r>
      <w:proofErr w:type="spellEnd"/>
      <w:r w:rsidRPr="00825B1D">
        <w:rPr>
          <w:rFonts w:cstheme="minorHAnsi"/>
          <w:i/>
        </w:rPr>
        <w:t xml:space="preserve"> – </w:t>
      </w:r>
      <w:proofErr w:type="spellStart"/>
      <w:r w:rsidRPr="00825B1D">
        <w:rPr>
          <w:rFonts w:cstheme="minorHAnsi"/>
          <w:i/>
        </w:rPr>
        <w:t>The</w:t>
      </w:r>
      <w:proofErr w:type="spellEnd"/>
      <w:r w:rsidRPr="00825B1D">
        <w:rPr>
          <w:rFonts w:cstheme="minorHAnsi"/>
          <w:i/>
        </w:rPr>
        <w:t xml:space="preserve"> open </w:t>
      </w:r>
      <w:proofErr w:type="spellStart"/>
      <w:r w:rsidRPr="00825B1D">
        <w:rPr>
          <w:rFonts w:cstheme="minorHAnsi"/>
          <w:i/>
        </w:rPr>
        <w:t>process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of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coordination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for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quality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development</w:t>
      </w:r>
      <w:proofErr w:type="spellEnd"/>
      <w:r w:rsidRPr="00825B1D">
        <w:rPr>
          <w:rFonts w:cstheme="minorHAnsi"/>
          <w:i/>
        </w:rPr>
        <w:t xml:space="preserve"> in </w:t>
      </w:r>
      <w:proofErr w:type="spellStart"/>
      <w:r w:rsidRPr="00825B1D">
        <w:rPr>
          <w:rFonts w:cstheme="minorHAnsi"/>
          <w:i/>
        </w:rPr>
        <w:t>career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guidance</w:t>
      </w:r>
      <w:proofErr w:type="spellEnd"/>
      <w:r w:rsidRPr="00825B1D">
        <w:rPr>
          <w:rFonts w:cstheme="minorHAnsi"/>
          <w:i/>
        </w:rPr>
        <w:t xml:space="preserve"> in </w:t>
      </w:r>
      <w:proofErr w:type="spellStart"/>
      <w:r w:rsidRPr="00825B1D">
        <w:rPr>
          <w:rFonts w:cstheme="minorHAnsi"/>
          <w:i/>
        </w:rPr>
        <w:t>German</w:t>
      </w:r>
      <w:proofErr w:type="spellEnd"/>
      <w:r w:rsidRPr="00825B1D">
        <w:rPr>
          <w:rFonts w:cstheme="minorHAnsi"/>
          <w:i/>
        </w:rPr>
        <w:t xml:space="preserve"> (2009 - 2012). </w:t>
      </w:r>
      <w:proofErr w:type="spellStart"/>
      <w:r w:rsidRPr="00825B1D">
        <w:rPr>
          <w:rFonts w:cstheme="minorHAnsi"/>
          <w:i/>
        </w:rPr>
        <w:t>English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Short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Version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of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main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results</w:t>
      </w:r>
      <w:proofErr w:type="spellEnd"/>
      <w:r w:rsidRPr="00825B1D">
        <w:rPr>
          <w:rFonts w:cstheme="minorHAnsi"/>
        </w:rPr>
        <w:t>, Berlin/Heidelberg.</w:t>
      </w:r>
    </w:p>
    <w:p w:rsidR="00825B1D" w:rsidRPr="00825B1D" w:rsidRDefault="00825B1D" w:rsidP="00825B1D">
      <w:pPr>
        <w:rPr>
          <w:rFonts w:cstheme="minorHAnsi"/>
        </w:rPr>
      </w:pPr>
    </w:p>
    <w:p w:rsidR="00825B1D" w:rsidRPr="00825B1D" w:rsidRDefault="00825B1D" w:rsidP="00825B1D">
      <w:pPr>
        <w:rPr>
          <w:rFonts w:cstheme="minorHAnsi"/>
        </w:rPr>
      </w:pPr>
      <w:proofErr w:type="spellStart"/>
      <w:r w:rsidRPr="00825B1D">
        <w:rPr>
          <w:rFonts w:cstheme="minorHAnsi"/>
        </w:rPr>
        <w:t>Skills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Norway</w:t>
      </w:r>
      <w:proofErr w:type="spellEnd"/>
      <w:r w:rsidRPr="00825B1D">
        <w:rPr>
          <w:rFonts w:cstheme="minorHAnsi"/>
        </w:rPr>
        <w:t xml:space="preserve"> (2018). </w:t>
      </w:r>
      <w:proofErr w:type="spellStart"/>
      <w:r w:rsidRPr="00825B1D">
        <w:rPr>
          <w:rFonts w:cstheme="minorHAnsi"/>
          <w:i/>
        </w:rPr>
        <w:t>Bakgrunn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for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utviklingsprosjekt</w:t>
      </w:r>
      <w:proofErr w:type="spellEnd"/>
      <w:r w:rsidRPr="00825B1D">
        <w:rPr>
          <w:rFonts w:cstheme="minorHAnsi"/>
          <w:i/>
        </w:rPr>
        <w:t xml:space="preserve">. [Background </w:t>
      </w:r>
      <w:proofErr w:type="spellStart"/>
      <w:r w:rsidRPr="00825B1D">
        <w:rPr>
          <w:rFonts w:cstheme="minorHAnsi"/>
          <w:i/>
        </w:rPr>
        <w:t>document</w:t>
      </w:r>
      <w:proofErr w:type="spellEnd"/>
      <w:r w:rsidRPr="00825B1D">
        <w:rPr>
          <w:rFonts w:cstheme="minorHAnsi"/>
          <w:i/>
        </w:rPr>
        <w:t xml:space="preserve"> – </w:t>
      </w:r>
      <w:proofErr w:type="spellStart"/>
      <w:r w:rsidRPr="00825B1D">
        <w:rPr>
          <w:rFonts w:cstheme="minorHAnsi"/>
          <w:i/>
        </w:rPr>
        <w:t>national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quality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framework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for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career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guidance</w:t>
      </w:r>
      <w:proofErr w:type="spellEnd"/>
      <w:r w:rsidRPr="00825B1D">
        <w:rPr>
          <w:rFonts w:cstheme="minorHAnsi"/>
          <w:i/>
        </w:rPr>
        <w:t>].</w:t>
      </w:r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Retrieved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from</w:t>
      </w:r>
      <w:proofErr w:type="spellEnd"/>
      <w:r w:rsidRPr="00825B1D">
        <w:rPr>
          <w:rFonts w:cstheme="minorHAnsi"/>
        </w:rPr>
        <w:t xml:space="preserve">: https://www.kompetansenorge.no/globalassets/karriere/bakgrunn-kvalitetsrammeverk.pdf (In </w:t>
      </w:r>
      <w:proofErr w:type="spellStart"/>
      <w:r w:rsidRPr="00825B1D">
        <w:rPr>
          <w:rFonts w:cstheme="minorHAnsi"/>
        </w:rPr>
        <w:t>Norwegian</w:t>
      </w:r>
      <w:proofErr w:type="spellEnd"/>
      <w:r w:rsidRPr="00825B1D">
        <w:rPr>
          <w:rFonts w:cstheme="minorHAnsi"/>
        </w:rPr>
        <w:t>)</w:t>
      </w:r>
    </w:p>
    <w:p w:rsidR="00825B1D" w:rsidRPr="00825B1D" w:rsidRDefault="00825B1D" w:rsidP="00825B1D">
      <w:pPr>
        <w:rPr>
          <w:rFonts w:cstheme="minorHAnsi"/>
        </w:rPr>
      </w:pPr>
    </w:p>
    <w:p w:rsidR="00825B1D" w:rsidRPr="00825B1D" w:rsidRDefault="00825B1D" w:rsidP="00825B1D">
      <w:pPr>
        <w:rPr>
          <w:rFonts w:cstheme="minorHAnsi"/>
        </w:rPr>
      </w:pPr>
      <w:proofErr w:type="spellStart"/>
      <w:r w:rsidRPr="00825B1D">
        <w:rPr>
          <w:rFonts w:cstheme="minorHAnsi"/>
        </w:rPr>
        <w:t>Sultana</w:t>
      </w:r>
      <w:proofErr w:type="spellEnd"/>
      <w:r w:rsidRPr="00825B1D">
        <w:rPr>
          <w:rFonts w:cstheme="minorHAnsi"/>
        </w:rPr>
        <w:t xml:space="preserve">, R. (2018). </w:t>
      </w:r>
      <w:proofErr w:type="spellStart"/>
      <w:r w:rsidRPr="00825B1D">
        <w:rPr>
          <w:rFonts w:cstheme="minorHAnsi"/>
          <w:i/>
        </w:rPr>
        <w:t>Enhancing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the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quality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of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career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guidance</w:t>
      </w:r>
      <w:proofErr w:type="spellEnd"/>
      <w:r w:rsidRPr="00825B1D">
        <w:rPr>
          <w:rFonts w:cstheme="minorHAnsi"/>
          <w:i/>
        </w:rPr>
        <w:t xml:space="preserve"> in </w:t>
      </w:r>
      <w:proofErr w:type="spellStart"/>
      <w:r w:rsidRPr="00825B1D">
        <w:rPr>
          <w:rFonts w:cstheme="minorHAnsi"/>
          <w:i/>
        </w:rPr>
        <w:t>secondary</w:t>
      </w:r>
      <w:proofErr w:type="spellEnd"/>
      <w:r w:rsidRPr="00825B1D">
        <w:rPr>
          <w:rFonts w:cstheme="minorHAnsi"/>
          <w:i/>
        </w:rPr>
        <w:t xml:space="preserve"> </w:t>
      </w:r>
      <w:proofErr w:type="spellStart"/>
      <w:r w:rsidRPr="00825B1D">
        <w:rPr>
          <w:rFonts w:cstheme="minorHAnsi"/>
          <w:i/>
        </w:rPr>
        <w:t>schools</w:t>
      </w:r>
      <w:proofErr w:type="spellEnd"/>
      <w:r w:rsidRPr="00825B1D">
        <w:rPr>
          <w:rFonts w:cstheme="minorHAnsi"/>
          <w:i/>
        </w:rPr>
        <w:t>…a Handbook.</w:t>
      </w:r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MyFuture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Erasmus</w:t>
      </w:r>
      <w:proofErr w:type="spellEnd"/>
      <w:r w:rsidRPr="00825B1D">
        <w:rPr>
          <w:rFonts w:cstheme="minorHAnsi"/>
        </w:rPr>
        <w:t xml:space="preserve"> + </w:t>
      </w:r>
      <w:proofErr w:type="spellStart"/>
      <w:r w:rsidRPr="00825B1D">
        <w:rPr>
          <w:rFonts w:cstheme="minorHAnsi"/>
        </w:rPr>
        <w:t>project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output</w:t>
      </w:r>
      <w:proofErr w:type="spellEnd"/>
      <w:r w:rsidRPr="00825B1D">
        <w:rPr>
          <w:rFonts w:cstheme="minorHAnsi"/>
        </w:rPr>
        <w:t xml:space="preserve">. </w:t>
      </w:r>
      <w:proofErr w:type="spellStart"/>
      <w:r w:rsidRPr="00825B1D">
        <w:rPr>
          <w:rFonts w:cstheme="minorHAnsi"/>
        </w:rPr>
        <w:t>Retrieved</w:t>
      </w:r>
      <w:proofErr w:type="spellEnd"/>
      <w:r w:rsidRPr="00825B1D">
        <w:rPr>
          <w:rFonts w:cstheme="minorHAnsi"/>
        </w:rPr>
        <w:t xml:space="preserve"> </w:t>
      </w:r>
      <w:proofErr w:type="spellStart"/>
      <w:r w:rsidRPr="00825B1D">
        <w:rPr>
          <w:rFonts w:cstheme="minorHAnsi"/>
        </w:rPr>
        <w:t>from</w:t>
      </w:r>
      <w:proofErr w:type="spellEnd"/>
      <w:r w:rsidRPr="00825B1D">
        <w:rPr>
          <w:rFonts w:cstheme="minorHAnsi"/>
        </w:rPr>
        <w:t xml:space="preserve">: https://myfutureproject.eu/resources/.  </w:t>
      </w:r>
    </w:p>
    <w:p w:rsidR="00825B1D" w:rsidRPr="00697E3A" w:rsidRDefault="00825B1D" w:rsidP="00825B1D">
      <w:pPr>
        <w:rPr>
          <w:rFonts w:asciiTheme="majorHAnsi" w:hAnsiTheme="majorHAnsi" w:cstheme="majorHAnsi"/>
        </w:rPr>
      </w:pPr>
    </w:p>
    <w:p w:rsidR="00995FEE" w:rsidRPr="00995FEE" w:rsidRDefault="00995FEE" w:rsidP="00942580">
      <w:pPr>
        <w:rPr>
          <w:sz w:val="27"/>
          <w:szCs w:val="27"/>
          <w:lang w:eastAsia="cs-CZ"/>
        </w:rPr>
      </w:pPr>
    </w:p>
    <w:sectPr w:rsidR="00995FEE" w:rsidRPr="00995FEE" w:rsidSect="008520F4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21" w:rsidRDefault="000B0421" w:rsidP="00C47997">
      <w:pPr>
        <w:spacing w:line="240" w:lineRule="auto"/>
      </w:pPr>
      <w:r>
        <w:separator/>
      </w:r>
    </w:p>
  </w:endnote>
  <w:endnote w:type="continuationSeparator" w:id="0">
    <w:p w:rsidR="000B0421" w:rsidRDefault="000B0421" w:rsidP="00C4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22"/>
      <w:docPartObj>
        <w:docPartGallery w:val="Page Numbers (Bottom of Page)"/>
        <w:docPartUnique/>
      </w:docPartObj>
    </w:sdtPr>
    <w:sdtContent>
      <w:p w:rsidR="000B0421" w:rsidRDefault="00407D61">
        <w:pPr>
          <w:pStyle w:val="Zpat"/>
          <w:jc w:val="right"/>
        </w:pPr>
        <w:fldSimple w:instr=" PAGE   \* MERGEFORMAT ">
          <w:r w:rsidR="003C3269">
            <w:rPr>
              <w:noProof/>
            </w:rPr>
            <w:t>2</w:t>
          </w:r>
        </w:fldSimple>
      </w:p>
    </w:sdtContent>
  </w:sdt>
  <w:p w:rsidR="000B0421" w:rsidRDefault="000B04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21" w:rsidRDefault="000B0421" w:rsidP="00C47997">
      <w:pPr>
        <w:spacing w:line="240" w:lineRule="auto"/>
      </w:pPr>
      <w:r>
        <w:separator/>
      </w:r>
    </w:p>
  </w:footnote>
  <w:footnote w:type="continuationSeparator" w:id="0">
    <w:p w:rsidR="000B0421" w:rsidRDefault="000B0421" w:rsidP="00C47997">
      <w:pPr>
        <w:spacing w:line="240" w:lineRule="auto"/>
      </w:pPr>
      <w:r>
        <w:continuationSeparator/>
      </w:r>
    </w:p>
  </w:footnote>
  <w:footnote w:id="1">
    <w:p w:rsidR="000B0421" w:rsidRDefault="000B0421" w:rsidP="006F7F79">
      <w:pPr>
        <w:pStyle w:val="Textpoznpodarou"/>
        <w:ind w:left="284" w:hanging="284"/>
        <w:jc w:val="left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56F24">
        <w:rPr>
          <w:i/>
        </w:rPr>
        <w:t>Usnesení Rady a zástupců vlád členských států zasedajících v Radě ze dne 21. listopadu 2008 „Lepší začlenění celoživotního poradenství do strategií celoživotního učení“</w:t>
      </w:r>
      <w:r>
        <w:t xml:space="preserve"> (2008/C 319/02). Rada Evropy. Brusel. 2008. Dostupné </w:t>
      </w:r>
      <w:proofErr w:type="gramStart"/>
      <w:r>
        <w:t>na</w:t>
      </w:r>
      <w:proofErr w:type="gramEnd"/>
      <w:r>
        <w:t xml:space="preserve">: </w:t>
      </w:r>
      <w:hyperlink r:id="rId1" w:history="1">
        <w:r w:rsidRPr="00A43324">
          <w:rPr>
            <w:rStyle w:val="Hypertextovodkaz"/>
          </w:rPr>
          <w:t>https://eur-lex.europa.eu/legal-content/CS/TXT/HTML/?uri=CELEX:42008X1213(02)&amp;from=EN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27F"/>
    <w:multiLevelType w:val="hybridMultilevel"/>
    <w:tmpl w:val="1B26E876"/>
    <w:lvl w:ilvl="0" w:tplc="2CB2F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9709B"/>
    <w:multiLevelType w:val="hybridMultilevel"/>
    <w:tmpl w:val="1F380994"/>
    <w:lvl w:ilvl="0" w:tplc="2CB2F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48D"/>
    <w:multiLevelType w:val="hybridMultilevel"/>
    <w:tmpl w:val="510485E4"/>
    <w:lvl w:ilvl="0" w:tplc="2CB2F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8EE"/>
    <w:multiLevelType w:val="multilevel"/>
    <w:tmpl w:val="444C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2C6120"/>
    <w:multiLevelType w:val="multilevel"/>
    <w:tmpl w:val="B23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363E94"/>
    <w:multiLevelType w:val="hybridMultilevel"/>
    <w:tmpl w:val="EF786432"/>
    <w:lvl w:ilvl="0" w:tplc="2CB2F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84050"/>
    <w:multiLevelType w:val="hybridMultilevel"/>
    <w:tmpl w:val="04CC5DEE"/>
    <w:lvl w:ilvl="0" w:tplc="2CB2F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917B7"/>
    <w:multiLevelType w:val="hybridMultilevel"/>
    <w:tmpl w:val="D8827B9C"/>
    <w:lvl w:ilvl="0" w:tplc="2CB2F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53E62"/>
    <w:multiLevelType w:val="multilevel"/>
    <w:tmpl w:val="CFD8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E063ED"/>
    <w:multiLevelType w:val="multilevel"/>
    <w:tmpl w:val="7DCE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5F3AB5"/>
    <w:multiLevelType w:val="hybridMultilevel"/>
    <w:tmpl w:val="FBB048E6"/>
    <w:lvl w:ilvl="0" w:tplc="2CB2F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E6CC1"/>
    <w:multiLevelType w:val="multilevel"/>
    <w:tmpl w:val="E12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A24356"/>
    <w:multiLevelType w:val="hybridMultilevel"/>
    <w:tmpl w:val="1B0870E2"/>
    <w:lvl w:ilvl="0" w:tplc="2CB2F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F5FF7"/>
    <w:multiLevelType w:val="hybridMultilevel"/>
    <w:tmpl w:val="E5048F7C"/>
    <w:lvl w:ilvl="0" w:tplc="4E301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C0E78"/>
    <w:multiLevelType w:val="multilevel"/>
    <w:tmpl w:val="718A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073DEC"/>
    <w:multiLevelType w:val="multilevel"/>
    <w:tmpl w:val="80BE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1D64EA"/>
    <w:multiLevelType w:val="hybridMultilevel"/>
    <w:tmpl w:val="788AC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61693"/>
    <w:multiLevelType w:val="multilevel"/>
    <w:tmpl w:val="903E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7B5479"/>
    <w:multiLevelType w:val="hybridMultilevel"/>
    <w:tmpl w:val="E77C46C0"/>
    <w:lvl w:ilvl="0" w:tplc="2CB2F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03BBD"/>
    <w:multiLevelType w:val="hybridMultilevel"/>
    <w:tmpl w:val="F4CC00EA"/>
    <w:lvl w:ilvl="0" w:tplc="2CB2F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22413"/>
    <w:multiLevelType w:val="hybridMultilevel"/>
    <w:tmpl w:val="5F1E6B02"/>
    <w:lvl w:ilvl="0" w:tplc="2CB2F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F2C74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E3834"/>
    <w:multiLevelType w:val="multilevel"/>
    <w:tmpl w:val="B37A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E5511C"/>
    <w:multiLevelType w:val="multilevel"/>
    <w:tmpl w:val="E7E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7"/>
  </w:num>
  <w:num w:numId="5">
    <w:abstractNumId w:val="15"/>
  </w:num>
  <w:num w:numId="6">
    <w:abstractNumId w:val="3"/>
  </w:num>
  <w:num w:numId="7">
    <w:abstractNumId w:val="8"/>
  </w:num>
  <w:num w:numId="8">
    <w:abstractNumId w:val="4"/>
  </w:num>
  <w:num w:numId="9">
    <w:abstractNumId w:val="22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19"/>
  </w:num>
  <w:num w:numId="15">
    <w:abstractNumId w:val="20"/>
  </w:num>
  <w:num w:numId="16">
    <w:abstractNumId w:val="18"/>
  </w:num>
  <w:num w:numId="17">
    <w:abstractNumId w:val="5"/>
  </w:num>
  <w:num w:numId="18">
    <w:abstractNumId w:val="13"/>
  </w:num>
  <w:num w:numId="19">
    <w:abstractNumId w:val="6"/>
  </w:num>
  <w:num w:numId="20">
    <w:abstractNumId w:val="0"/>
  </w:num>
  <w:num w:numId="21">
    <w:abstractNumId w:val="10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FEE"/>
    <w:rsid w:val="00030602"/>
    <w:rsid w:val="00060181"/>
    <w:rsid w:val="00066B5B"/>
    <w:rsid w:val="00073A03"/>
    <w:rsid w:val="00082D17"/>
    <w:rsid w:val="00084F34"/>
    <w:rsid w:val="000930E4"/>
    <w:rsid w:val="000A5F5A"/>
    <w:rsid w:val="000B0421"/>
    <w:rsid w:val="000B510B"/>
    <w:rsid w:val="00107A1E"/>
    <w:rsid w:val="00115465"/>
    <w:rsid w:val="00122551"/>
    <w:rsid w:val="0015488B"/>
    <w:rsid w:val="001867A2"/>
    <w:rsid w:val="00190C8B"/>
    <w:rsid w:val="00194D06"/>
    <w:rsid w:val="001B76E8"/>
    <w:rsid w:val="001E446A"/>
    <w:rsid w:val="00201477"/>
    <w:rsid w:val="002131D8"/>
    <w:rsid w:val="00225984"/>
    <w:rsid w:val="002A28FB"/>
    <w:rsid w:val="002A5020"/>
    <w:rsid w:val="002B60FF"/>
    <w:rsid w:val="002D2B86"/>
    <w:rsid w:val="002D657F"/>
    <w:rsid w:val="0033340F"/>
    <w:rsid w:val="00343687"/>
    <w:rsid w:val="00371173"/>
    <w:rsid w:val="00374459"/>
    <w:rsid w:val="003A404C"/>
    <w:rsid w:val="003C263F"/>
    <w:rsid w:val="003C3269"/>
    <w:rsid w:val="003D47D2"/>
    <w:rsid w:val="00407D61"/>
    <w:rsid w:val="00412453"/>
    <w:rsid w:val="00433130"/>
    <w:rsid w:val="004705E6"/>
    <w:rsid w:val="0047470E"/>
    <w:rsid w:val="004B201D"/>
    <w:rsid w:val="004D1EBC"/>
    <w:rsid w:val="004D477D"/>
    <w:rsid w:val="004E7855"/>
    <w:rsid w:val="004F32BD"/>
    <w:rsid w:val="005420F0"/>
    <w:rsid w:val="005929A1"/>
    <w:rsid w:val="005979EF"/>
    <w:rsid w:val="005C2391"/>
    <w:rsid w:val="005E3A05"/>
    <w:rsid w:val="006262B8"/>
    <w:rsid w:val="00636545"/>
    <w:rsid w:val="00642EDD"/>
    <w:rsid w:val="00663880"/>
    <w:rsid w:val="00676C8E"/>
    <w:rsid w:val="006C0C75"/>
    <w:rsid w:val="006F1F02"/>
    <w:rsid w:val="006F7A45"/>
    <w:rsid w:val="006F7F79"/>
    <w:rsid w:val="00730FD2"/>
    <w:rsid w:val="00731051"/>
    <w:rsid w:val="00752DFC"/>
    <w:rsid w:val="007703E6"/>
    <w:rsid w:val="00783094"/>
    <w:rsid w:val="00784A97"/>
    <w:rsid w:val="007A4052"/>
    <w:rsid w:val="007E1BC6"/>
    <w:rsid w:val="00825B1D"/>
    <w:rsid w:val="00846B87"/>
    <w:rsid w:val="008520F4"/>
    <w:rsid w:val="00854BF6"/>
    <w:rsid w:val="008557D9"/>
    <w:rsid w:val="00860D1A"/>
    <w:rsid w:val="00875B75"/>
    <w:rsid w:val="00876546"/>
    <w:rsid w:val="008974A8"/>
    <w:rsid w:val="008C0C64"/>
    <w:rsid w:val="008C1027"/>
    <w:rsid w:val="008D0BE7"/>
    <w:rsid w:val="009023EE"/>
    <w:rsid w:val="00923CD2"/>
    <w:rsid w:val="00942580"/>
    <w:rsid w:val="00963830"/>
    <w:rsid w:val="009722D0"/>
    <w:rsid w:val="00975739"/>
    <w:rsid w:val="00994216"/>
    <w:rsid w:val="00995FEE"/>
    <w:rsid w:val="009A7594"/>
    <w:rsid w:val="009E202D"/>
    <w:rsid w:val="009F3E78"/>
    <w:rsid w:val="00A05561"/>
    <w:rsid w:val="00A10D94"/>
    <w:rsid w:val="00A35040"/>
    <w:rsid w:val="00A56CBA"/>
    <w:rsid w:val="00A70AA0"/>
    <w:rsid w:val="00A71AA0"/>
    <w:rsid w:val="00A71C12"/>
    <w:rsid w:val="00A93AD6"/>
    <w:rsid w:val="00AB2B72"/>
    <w:rsid w:val="00AC431F"/>
    <w:rsid w:val="00AF2581"/>
    <w:rsid w:val="00B02FEC"/>
    <w:rsid w:val="00B10F21"/>
    <w:rsid w:val="00B22A8E"/>
    <w:rsid w:val="00B23365"/>
    <w:rsid w:val="00B31F0D"/>
    <w:rsid w:val="00B67176"/>
    <w:rsid w:val="00B7416C"/>
    <w:rsid w:val="00B91F51"/>
    <w:rsid w:val="00BB300B"/>
    <w:rsid w:val="00BB675B"/>
    <w:rsid w:val="00BE080C"/>
    <w:rsid w:val="00BE1755"/>
    <w:rsid w:val="00C37C42"/>
    <w:rsid w:val="00C47997"/>
    <w:rsid w:val="00C47B47"/>
    <w:rsid w:val="00C74674"/>
    <w:rsid w:val="00CF4010"/>
    <w:rsid w:val="00D0163F"/>
    <w:rsid w:val="00D12600"/>
    <w:rsid w:val="00D22B2C"/>
    <w:rsid w:val="00D236D6"/>
    <w:rsid w:val="00D32B72"/>
    <w:rsid w:val="00D52320"/>
    <w:rsid w:val="00D52B0E"/>
    <w:rsid w:val="00D815DE"/>
    <w:rsid w:val="00D827C0"/>
    <w:rsid w:val="00DC0113"/>
    <w:rsid w:val="00DC2E97"/>
    <w:rsid w:val="00DC37D9"/>
    <w:rsid w:val="00DE6BDA"/>
    <w:rsid w:val="00E141EB"/>
    <w:rsid w:val="00E27111"/>
    <w:rsid w:val="00E56F24"/>
    <w:rsid w:val="00EA401D"/>
    <w:rsid w:val="00ED5428"/>
    <w:rsid w:val="00EE77FA"/>
    <w:rsid w:val="00F5076E"/>
    <w:rsid w:val="00F60EB6"/>
    <w:rsid w:val="00F70656"/>
    <w:rsid w:val="00FB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580"/>
    <w:pPr>
      <w:spacing w:after="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2B0E"/>
    <w:pPr>
      <w:spacing w:before="240" w:line="240" w:lineRule="auto"/>
      <w:jc w:val="left"/>
      <w:outlineLvl w:val="0"/>
    </w:pPr>
    <w:rPr>
      <w:rFonts w:eastAsia="Times New Roman" w:cstheme="minorHAnsi"/>
      <w:color w:val="365F91"/>
      <w:kern w:val="36"/>
      <w:sz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0113"/>
    <w:pPr>
      <w:keepNext/>
      <w:keepLines/>
      <w:spacing w:before="120" w:after="120"/>
      <w:jc w:val="left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0113"/>
    <w:pPr>
      <w:keepNext/>
      <w:keepLines/>
      <w:spacing w:before="120" w:after="120"/>
      <w:jc w:val="left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2B0E"/>
    <w:rPr>
      <w:rFonts w:eastAsia="Times New Roman" w:cstheme="minorHAnsi"/>
      <w:color w:val="365F91"/>
      <w:kern w:val="36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C011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C0113"/>
    <w:rPr>
      <w:rFonts w:eastAsiaTheme="majorEastAsia" w:cstheme="majorBidi"/>
      <w:b/>
      <w:bCs/>
      <w:color w:val="4F81BD" w:themeColor="accent1"/>
      <w:sz w:val="24"/>
    </w:rPr>
  </w:style>
  <w:style w:type="paragraph" w:styleId="Normlnweb">
    <w:name w:val="Normal (Web)"/>
    <w:basedOn w:val="Normln"/>
    <w:uiPriority w:val="99"/>
    <w:unhideWhenUsed/>
    <w:rsid w:val="00995F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notranslate">
    <w:name w:val="notranslate"/>
    <w:basedOn w:val="Standardnpsmoodstavce"/>
    <w:rsid w:val="00995FEE"/>
  </w:style>
  <w:style w:type="character" w:styleId="Hypertextovodkaz">
    <w:name w:val="Hyperlink"/>
    <w:basedOn w:val="Standardnpsmoodstavce"/>
    <w:uiPriority w:val="99"/>
    <w:unhideWhenUsed/>
    <w:rsid w:val="00995FEE"/>
    <w:rPr>
      <w:color w:val="0000FF"/>
      <w:u w:val="single"/>
    </w:rPr>
  </w:style>
  <w:style w:type="paragraph" w:customStyle="1" w:styleId="UoDBody">
    <w:name w:val="UoD Body"/>
    <w:basedOn w:val="Normln"/>
    <w:link w:val="UoDBodyChar"/>
    <w:qFormat/>
    <w:rsid w:val="000B510B"/>
    <w:pPr>
      <w:spacing w:line="240" w:lineRule="auto"/>
      <w:jc w:val="left"/>
    </w:pPr>
    <w:rPr>
      <w:rFonts w:ascii="Helvetica" w:eastAsia="MS Mincho" w:hAnsi="Helvetica" w:cs="Times New Roman"/>
      <w:lang w:val="en-GB"/>
    </w:rPr>
  </w:style>
  <w:style w:type="character" w:customStyle="1" w:styleId="UoDBodyChar">
    <w:name w:val="UoD Body Char"/>
    <w:basedOn w:val="Standardnpsmoodstavce"/>
    <w:link w:val="UoDBody"/>
    <w:rsid w:val="000B510B"/>
    <w:rPr>
      <w:rFonts w:ascii="Helvetica" w:eastAsia="MS Mincho" w:hAnsi="Helvetica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9425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479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79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79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997"/>
    <w:rPr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7E1BC6"/>
    <w:pPr>
      <w:tabs>
        <w:tab w:val="right" w:leader="dot" w:pos="9062"/>
      </w:tabs>
      <w:spacing w:before="120" w:after="12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A56CBA"/>
    <w:pPr>
      <w:tabs>
        <w:tab w:val="right" w:leader="dot" w:pos="9062"/>
      </w:tabs>
      <w:ind w:left="238"/>
    </w:pPr>
    <w:rPr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3A404C"/>
    <w:pPr>
      <w:spacing w:after="100"/>
      <w:ind w:left="4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7F7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F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7F79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7E1BC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doilink">
    <w:name w:val="doi_link"/>
    <w:basedOn w:val="Standardnpsmoodstavce"/>
    <w:rsid w:val="00825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nslate.google.com/translate?hl=cs&amp;prev=_t&amp;sl=en&amp;tl=cs&amp;u=http://www.ozbuducnost.sk" TargetMode="External"/><Relationship Id="rId18" Type="http://schemas.openxmlformats.org/officeDocument/2006/relationships/hyperlink" Target="http://www.sdruzenikp.cz" TargetMode="External"/><Relationship Id="rId26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translate.google.com/translate?hl=cs&amp;prev=_t&amp;sl=en&amp;tl=cs&amp;u=http://www.bksuspech.sk" TargetMode="External"/><Relationship Id="rId17" Type="http://schemas.openxmlformats.org/officeDocument/2006/relationships/hyperlink" Target="https://translate.google.com/translate?hl=cs&amp;prev=_t&amp;sl=en&amp;tl=cs&amp;u=http://www.abif.at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translate.google.com/translate?hl=cs&amp;prev=_t&amp;sl=en&amp;tl=cs&amp;u=http://www.derby.ac.uk/research/icegs/" TargetMode="External"/><Relationship Id="rId20" Type="http://schemas.openxmlformats.org/officeDocument/2006/relationships/image" Target="media/image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.com/translate?hl=cs&amp;prev=_t&amp;sl=en&amp;tl=cs&amp;u=http://www.rozvojkariery.sk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.com/translate?hl=cs&amp;prev=_t&amp;sl=en&amp;tl=cs&amp;u=http://www.forum-beratung.de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doi.org/10.1080/03069885.2018.1480012" TargetMode="External"/><Relationship Id="rId10" Type="http://schemas.openxmlformats.org/officeDocument/2006/relationships/hyperlink" Target="http://guidancequality.eu/" TargetMode="External"/><Relationship Id="rId19" Type="http://schemas.openxmlformats.org/officeDocument/2006/relationships/hyperlink" Target="http://www.inn.n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ranslate.google.com/translate?hl=cs&amp;prev=_t&amp;sl=en&amp;tl=cs&amp;u=http://www.noloc.nl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www.elgpn.eu/publications/elgpn-tools-no1-resource-kit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CS/TXT/HTML/?uri=CELEX:42008X1213(02)&amp;from=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30A4A-93A1-4172-8299-82598E91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4899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Freibergova</dc:creator>
  <cp:lastModifiedBy>Zuzana Freibergova</cp:lastModifiedBy>
  <cp:revision>13</cp:revision>
  <cp:lastPrinted>2019-06-11T11:59:00Z</cp:lastPrinted>
  <dcterms:created xsi:type="dcterms:W3CDTF">2019-06-11T09:48:00Z</dcterms:created>
  <dcterms:modified xsi:type="dcterms:W3CDTF">2019-06-12T12:08:00Z</dcterms:modified>
</cp:coreProperties>
</file>