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8574" w14:textId="77777777" w:rsidR="00CD55B4" w:rsidRPr="00697E3A" w:rsidRDefault="00AC6CB2" w:rsidP="00B07DE5">
      <w:pPr>
        <w:rPr>
          <w:rFonts w:asciiTheme="majorHAnsi" w:hAnsiTheme="majorHAnsi" w:cstheme="majorHAnsi"/>
          <w:noProof/>
          <w:lang w:eastAsia="en-GB"/>
        </w:rPr>
      </w:pPr>
      <w:r w:rsidRPr="00697E3A">
        <w:rPr>
          <w:rFonts w:asciiTheme="majorHAnsi" w:hAnsiTheme="majorHAnsi" w:cstheme="majorHAnsi"/>
          <w:noProof/>
          <w:lang w:eastAsia="en-GB"/>
        </w:rPr>
        <w:t xml:space="preserve"> </w:t>
      </w:r>
    </w:p>
    <w:p w14:paraId="505E81AA" w14:textId="77777777" w:rsidR="00CD55B4" w:rsidRPr="00697E3A" w:rsidRDefault="00CD55B4" w:rsidP="00B07DE5">
      <w:pPr>
        <w:rPr>
          <w:rFonts w:asciiTheme="majorHAnsi" w:hAnsiTheme="majorHAnsi" w:cstheme="majorHAnsi"/>
          <w:noProof/>
          <w:lang w:eastAsia="en-GB"/>
        </w:rPr>
      </w:pPr>
    </w:p>
    <w:p w14:paraId="54A13E62" w14:textId="77777777" w:rsidR="00CD55B4" w:rsidRPr="00697E3A" w:rsidRDefault="00CD55B4" w:rsidP="00B07DE5">
      <w:pPr>
        <w:rPr>
          <w:rFonts w:asciiTheme="majorHAnsi" w:hAnsiTheme="majorHAnsi" w:cstheme="majorHAnsi"/>
          <w:noProof/>
          <w:lang w:eastAsia="en-GB"/>
        </w:rPr>
      </w:pPr>
    </w:p>
    <w:p w14:paraId="48E31775" w14:textId="77777777" w:rsidR="00CD55B4" w:rsidRPr="00697E3A" w:rsidRDefault="00CD55B4" w:rsidP="00B07DE5">
      <w:pPr>
        <w:rPr>
          <w:rFonts w:asciiTheme="majorHAnsi" w:hAnsiTheme="majorHAnsi" w:cstheme="majorHAnsi"/>
          <w:noProof/>
          <w:lang w:eastAsia="en-GB"/>
        </w:rPr>
      </w:pPr>
    </w:p>
    <w:p w14:paraId="4B07C5E2" w14:textId="77777777" w:rsidR="00671746" w:rsidRPr="00697E3A" w:rsidRDefault="00671746" w:rsidP="00B07DE5">
      <w:pPr>
        <w:rPr>
          <w:rFonts w:asciiTheme="majorHAnsi" w:hAnsiTheme="majorHAnsi" w:cstheme="majorHAnsi"/>
        </w:rPr>
      </w:pPr>
    </w:p>
    <w:p w14:paraId="043F5BE7" w14:textId="77777777" w:rsidR="00D35D49" w:rsidRPr="00697E3A" w:rsidRDefault="00D35D49" w:rsidP="00F94D9A">
      <w:pPr>
        <w:pStyle w:val="UoDTitle"/>
        <w:rPr>
          <w:rFonts w:asciiTheme="majorHAnsi" w:hAnsiTheme="majorHAnsi" w:cstheme="majorHAnsi"/>
        </w:rPr>
      </w:pPr>
    </w:p>
    <w:p w14:paraId="0DB55682" w14:textId="77777777" w:rsidR="00671746" w:rsidRPr="00697E3A" w:rsidRDefault="0013766E" w:rsidP="00F94D9A">
      <w:pPr>
        <w:pStyle w:val="UoDTitle"/>
        <w:rPr>
          <w:rFonts w:asciiTheme="majorHAnsi" w:hAnsiTheme="majorHAnsi" w:cstheme="majorHAnsi"/>
        </w:rPr>
      </w:pPr>
      <w:r w:rsidRPr="00697E3A">
        <w:rPr>
          <w:rFonts w:asciiTheme="majorHAnsi" w:hAnsiTheme="majorHAnsi" w:cstheme="majorHAnsi"/>
        </w:rPr>
        <w:t>Quality Assurance Standards</w:t>
      </w:r>
      <w:r w:rsidR="00197C9E" w:rsidRPr="00697E3A">
        <w:rPr>
          <w:rFonts w:asciiTheme="majorHAnsi" w:hAnsiTheme="majorHAnsi" w:cstheme="majorHAnsi"/>
          <w:noProof/>
          <w:lang w:eastAsia="en-GB"/>
        </w:rPr>
        <w:t xml:space="preserve"> </w:t>
      </w:r>
      <w:r w:rsidR="00197C9E" w:rsidRPr="00697E3A">
        <w:rPr>
          <w:rFonts w:asciiTheme="majorHAnsi" w:hAnsiTheme="majorHAnsi" w:cstheme="majorHAnsi"/>
          <w:noProof/>
          <w:lang w:eastAsia="en-GB"/>
        </w:rPr>
        <w:drawing>
          <wp:anchor distT="0" distB="0" distL="114300" distR="114300" simplePos="0" relativeHeight="251695616" behindDoc="0" locked="0" layoutInCell="1" allowOverlap="1" wp14:anchorId="58601007" wp14:editId="7853C2E4">
            <wp:simplePos x="0" y="0"/>
            <wp:positionH relativeFrom="column">
              <wp:posOffset>9981084</wp:posOffset>
            </wp:positionH>
            <wp:positionV relativeFrom="paragraph">
              <wp:posOffset>1131386</wp:posOffset>
            </wp:positionV>
            <wp:extent cx="2275882" cy="466458"/>
            <wp:effectExtent l="0" t="0" r="0" b="0"/>
            <wp:wrapNone/>
            <wp:docPr id="1027" name="Grafik 7"/>
            <wp:cNvGraphicFramePr/>
            <a:graphic xmlns:a="http://schemas.openxmlformats.org/drawingml/2006/main">
              <a:graphicData uri="http://schemas.openxmlformats.org/drawingml/2006/picture">
                <pic:pic xmlns:pic="http://schemas.openxmlformats.org/drawingml/2006/picture">
                  <pic:nvPicPr>
                    <pic:cNvPr id="26" name="Grafik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3310" cy="4741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C46570" w14:textId="77777777" w:rsidR="00671746" w:rsidRPr="00697E3A" w:rsidRDefault="00671746" w:rsidP="00B07DE5">
      <w:pPr>
        <w:rPr>
          <w:rFonts w:asciiTheme="majorHAnsi" w:hAnsiTheme="majorHAnsi" w:cstheme="majorHAnsi"/>
        </w:rPr>
      </w:pPr>
    </w:p>
    <w:p w14:paraId="0974339C" w14:textId="77777777" w:rsidR="00671746" w:rsidRPr="00697E3A" w:rsidRDefault="0013766E" w:rsidP="00F94D9A">
      <w:pPr>
        <w:pStyle w:val="UoDSubtitle"/>
        <w:rPr>
          <w:rFonts w:asciiTheme="majorHAnsi" w:hAnsiTheme="majorHAnsi" w:cstheme="majorHAnsi"/>
        </w:rPr>
      </w:pPr>
      <w:r w:rsidRPr="00697E3A">
        <w:rPr>
          <w:rFonts w:asciiTheme="majorHAnsi" w:hAnsiTheme="majorHAnsi" w:cstheme="majorHAnsi"/>
        </w:rPr>
        <w:t>A synthesis of quality standards across partner countries</w:t>
      </w:r>
    </w:p>
    <w:p w14:paraId="49ECAACF" w14:textId="77777777" w:rsidR="00347AF0" w:rsidRPr="00697E3A" w:rsidRDefault="00197C9E">
      <w:pPr>
        <w:rPr>
          <w:rFonts w:asciiTheme="majorHAnsi" w:hAnsiTheme="majorHAnsi" w:cstheme="majorHAnsi"/>
        </w:rPr>
      </w:pPr>
      <w:r w:rsidRPr="00697E3A">
        <w:rPr>
          <w:rFonts w:asciiTheme="majorHAnsi" w:hAnsiTheme="majorHAnsi" w:cstheme="majorHAnsi"/>
          <w:noProof/>
          <w:lang w:eastAsia="en-GB"/>
        </w:rPr>
        <w:drawing>
          <wp:anchor distT="0" distB="0" distL="114300" distR="114300" simplePos="0" relativeHeight="251689472" behindDoc="0" locked="0" layoutInCell="1" allowOverlap="1" wp14:anchorId="4068A9AD" wp14:editId="0A422DA3">
            <wp:simplePos x="0" y="0"/>
            <wp:positionH relativeFrom="column">
              <wp:posOffset>13623290</wp:posOffset>
            </wp:positionH>
            <wp:positionV relativeFrom="paragraph">
              <wp:posOffset>430530</wp:posOffset>
            </wp:positionV>
            <wp:extent cx="3039110" cy="473710"/>
            <wp:effectExtent l="0" t="0" r="0" b="0"/>
            <wp:wrapNone/>
            <wp:docPr id="29" name="Picture 5">
              <a:extLst xmlns:a="http://schemas.openxmlformats.org/drawingml/2006/main">
                <a:ext uri="{FF2B5EF4-FFF2-40B4-BE49-F238E27FC236}">
                  <a16:creationId xmlns:a16="http://schemas.microsoft.com/office/drawing/2014/main" id="{6E5D70A7-DC62-4491-AFD5-718C392E0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E5D70A7-DC62-4491-AFD5-718C392E0AFB}"/>
                        </a:ext>
                      </a:extLst>
                    </pic:cNvPr>
                    <pic:cNvPicPr>
                      <a:picLocks noChangeAspect="1"/>
                    </pic:cNvPicPr>
                  </pic:nvPicPr>
                  <pic:blipFill>
                    <a:blip r:embed="rId9"/>
                    <a:stretch>
                      <a:fillRect/>
                    </a:stretch>
                  </pic:blipFill>
                  <pic:spPr>
                    <a:xfrm>
                      <a:off x="0" y="0"/>
                      <a:ext cx="3039110" cy="473710"/>
                    </a:xfrm>
                    <a:prstGeom prst="rect">
                      <a:avLst/>
                    </a:prstGeom>
                  </pic:spPr>
                </pic:pic>
              </a:graphicData>
            </a:graphic>
            <wp14:sizeRelH relativeFrom="margin">
              <wp14:pctWidth>0</wp14:pctWidth>
            </wp14:sizeRelH>
            <wp14:sizeRelV relativeFrom="margin">
              <wp14:pctHeight>0</wp14:pctHeight>
            </wp14:sizeRelV>
          </wp:anchor>
        </w:drawing>
      </w:r>
      <w:r w:rsidRPr="00697E3A">
        <w:rPr>
          <w:rFonts w:asciiTheme="majorHAnsi" w:hAnsiTheme="majorHAnsi" w:cstheme="majorHAnsi"/>
          <w:noProof/>
          <w:lang w:eastAsia="en-GB"/>
        </w:rPr>
        <w:drawing>
          <wp:anchor distT="0" distB="0" distL="114300" distR="114300" simplePos="0" relativeHeight="251688448" behindDoc="0" locked="0" layoutInCell="1" allowOverlap="1" wp14:anchorId="27DD8D40" wp14:editId="79808B37">
            <wp:simplePos x="0" y="0"/>
            <wp:positionH relativeFrom="column">
              <wp:posOffset>21672550</wp:posOffset>
            </wp:positionH>
            <wp:positionV relativeFrom="paragraph">
              <wp:posOffset>2245360</wp:posOffset>
            </wp:positionV>
            <wp:extent cx="2442845" cy="407670"/>
            <wp:effectExtent l="0" t="0" r="0" b="0"/>
            <wp:wrapNone/>
            <wp:docPr id="4" name="Picture 3">
              <a:extLst xmlns:a="http://schemas.openxmlformats.org/drawingml/2006/main">
                <a:ext uri="{FF2B5EF4-FFF2-40B4-BE49-F238E27FC236}">
                  <a16:creationId xmlns:a16="http://schemas.microsoft.com/office/drawing/2014/main" id="{0B00BCBD-7E45-46D0-84F6-911380DC59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B00BCBD-7E45-46D0-84F6-911380DC599C}"/>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42845" cy="407670"/>
                    </a:xfrm>
                    <a:prstGeom prst="rect">
                      <a:avLst/>
                    </a:prstGeom>
                  </pic:spPr>
                </pic:pic>
              </a:graphicData>
            </a:graphic>
            <wp14:sizeRelH relativeFrom="margin">
              <wp14:pctWidth>0</wp14:pctWidth>
            </wp14:sizeRelH>
            <wp14:sizeRelV relativeFrom="margin">
              <wp14:pctHeight>0</wp14:pctHeight>
            </wp14:sizeRelV>
          </wp:anchor>
        </w:drawing>
      </w:r>
      <w:r w:rsidRPr="00697E3A">
        <w:rPr>
          <w:rFonts w:asciiTheme="majorHAnsi" w:hAnsiTheme="majorHAnsi" w:cstheme="majorHAnsi"/>
          <w:noProof/>
          <w:lang w:eastAsia="en-GB"/>
        </w:rPr>
        <w:drawing>
          <wp:anchor distT="0" distB="0" distL="114300" distR="114300" simplePos="0" relativeHeight="251686400" behindDoc="0" locked="0" layoutInCell="1" allowOverlap="1" wp14:anchorId="5369BB4F" wp14:editId="1A43A922">
            <wp:simplePos x="0" y="0"/>
            <wp:positionH relativeFrom="column">
              <wp:posOffset>19446875</wp:posOffset>
            </wp:positionH>
            <wp:positionV relativeFrom="paragraph">
              <wp:posOffset>147320</wp:posOffset>
            </wp:positionV>
            <wp:extent cx="790575" cy="790575"/>
            <wp:effectExtent l="0" t="0" r="9525" b="952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pic:spPr>
                </pic:pic>
              </a:graphicData>
            </a:graphic>
            <wp14:sizeRelH relativeFrom="margin">
              <wp14:pctWidth>0</wp14:pctWidth>
            </wp14:sizeRelH>
            <wp14:sizeRelV relativeFrom="margin">
              <wp14:pctHeight>0</wp14:pctHeight>
            </wp14:sizeRelV>
          </wp:anchor>
        </w:drawing>
      </w:r>
      <w:r w:rsidRPr="00697E3A">
        <w:rPr>
          <w:rFonts w:asciiTheme="majorHAnsi" w:hAnsiTheme="majorHAnsi" w:cstheme="majorHAnsi"/>
          <w:noProof/>
          <w:lang w:eastAsia="en-GB"/>
        </w:rPr>
        <w:drawing>
          <wp:anchor distT="0" distB="0" distL="114300" distR="114300" simplePos="0" relativeHeight="251683328" behindDoc="0" locked="0" layoutInCell="1" allowOverlap="1" wp14:anchorId="30BC3241" wp14:editId="3EE0A43B">
            <wp:simplePos x="0" y="0"/>
            <wp:positionH relativeFrom="column">
              <wp:posOffset>22779355</wp:posOffset>
            </wp:positionH>
            <wp:positionV relativeFrom="paragraph">
              <wp:posOffset>374650</wp:posOffset>
            </wp:positionV>
            <wp:extent cx="1713865" cy="605790"/>
            <wp:effectExtent l="0" t="0" r="635" b="3810"/>
            <wp:wrapNone/>
            <wp:docPr id="26" name="Grafik 7"/>
            <wp:cNvGraphicFramePr/>
            <a:graphic xmlns:a="http://schemas.openxmlformats.org/drawingml/2006/main">
              <a:graphicData uri="http://schemas.openxmlformats.org/drawingml/2006/picture">
                <pic:pic xmlns:pic="http://schemas.openxmlformats.org/drawingml/2006/picture">
                  <pic:nvPicPr>
                    <pic:cNvPr id="26" name="Grafik 7"/>
                    <pic:cNvPicPr/>
                  </pic:nvPicPr>
                  <pic:blipFill>
                    <a:blip r:embed="rId8">
                      <a:extLst>
                        <a:ext uri="{28A0092B-C50C-407E-A947-70E740481C1C}">
                          <a14:useLocalDpi xmlns:a14="http://schemas.microsoft.com/office/drawing/2010/main" val="0"/>
                        </a:ext>
                      </a:extLst>
                    </a:blip>
                    <a:stretch>
                      <a:fillRect/>
                    </a:stretch>
                  </pic:blipFill>
                  <pic:spPr bwMode="auto">
                    <a:xfrm>
                      <a:off x="0" y="0"/>
                      <a:ext cx="171386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E3A">
        <w:rPr>
          <w:rFonts w:asciiTheme="majorHAnsi" w:hAnsiTheme="majorHAnsi" w:cstheme="majorHAnsi"/>
          <w:noProof/>
          <w:lang w:eastAsia="en-GB"/>
        </w:rPr>
        <w:drawing>
          <wp:anchor distT="0" distB="0" distL="114300" distR="114300" simplePos="0" relativeHeight="251681280" behindDoc="0" locked="0" layoutInCell="1" allowOverlap="1" wp14:anchorId="4B094340" wp14:editId="3D65C398">
            <wp:simplePos x="0" y="0"/>
            <wp:positionH relativeFrom="column">
              <wp:posOffset>16485870</wp:posOffset>
            </wp:positionH>
            <wp:positionV relativeFrom="paragraph">
              <wp:posOffset>1518920</wp:posOffset>
            </wp:positionV>
            <wp:extent cx="2069465" cy="1207135"/>
            <wp:effectExtent l="0" t="0" r="6985" b="0"/>
            <wp:wrapNone/>
            <wp:docPr id="24" name="Grafik 1"/>
            <wp:cNvGraphicFramePr/>
            <a:graphic xmlns:a="http://schemas.openxmlformats.org/drawingml/2006/main">
              <a:graphicData uri="http://schemas.openxmlformats.org/drawingml/2006/picture">
                <pic:pic xmlns:pic="http://schemas.openxmlformats.org/drawingml/2006/picture">
                  <pic:nvPicPr>
                    <pic:cNvPr id="24" name="Grafik 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6946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746" w:rsidRPr="00697E3A">
        <w:rPr>
          <w:rFonts w:asciiTheme="majorHAnsi" w:hAnsiTheme="majorHAnsi" w:cstheme="majorHAnsi"/>
        </w:rPr>
        <w:t xml:space="preserve"> </w:t>
      </w:r>
    </w:p>
    <w:p w14:paraId="1761A2F4" w14:textId="08A5D771" w:rsidR="0013766E" w:rsidRDefault="0013766E" w:rsidP="00B07DE5">
      <w:pPr>
        <w:pStyle w:val="UoDBody"/>
        <w:rPr>
          <w:rFonts w:asciiTheme="majorHAnsi" w:hAnsiTheme="majorHAnsi" w:cstheme="majorHAnsi"/>
        </w:rPr>
      </w:pPr>
      <w:r w:rsidRPr="00697E3A">
        <w:rPr>
          <w:rFonts w:asciiTheme="majorHAnsi" w:hAnsiTheme="majorHAnsi" w:cstheme="majorHAnsi"/>
        </w:rPr>
        <w:t>Vanessa Dodd</w:t>
      </w:r>
      <w:r w:rsidR="009E096B" w:rsidRPr="00697E3A">
        <w:rPr>
          <w:rFonts w:asciiTheme="majorHAnsi" w:hAnsiTheme="majorHAnsi" w:cstheme="majorHAnsi"/>
        </w:rPr>
        <w:t xml:space="preserve">, </w:t>
      </w:r>
      <w:r w:rsidRPr="00697E3A">
        <w:rPr>
          <w:rFonts w:asciiTheme="majorHAnsi" w:hAnsiTheme="majorHAnsi" w:cstheme="majorHAnsi"/>
        </w:rPr>
        <w:t>Erik</w:t>
      </w:r>
      <w:r w:rsidR="00D60EEE" w:rsidRPr="00697E3A">
        <w:rPr>
          <w:rFonts w:asciiTheme="majorHAnsi" w:hAnsiTheme="majorHAnsi" w:cstheme="majorHAnsi"/>
        </w:rPr>
        <w:t xml:space="preserve"> </w:t>
      </w:r>
      <w:proofErr w:type="spellStart"/>
      <w:r w:rsidR="00D60EEE" w:rsidRPr="00697E3A">
        <w:rPr>
          <w:rFonts w:asciiTheme="majorHAnsi" w:hAnsiTheme="majorHAnsi" w:cstheme="majorHAnsi"/>
        </w:rPr>
        <w:t>Hagaseth</w:t>
      </w:r>
      <w:proofErr w:type="spellEnd"/>
      <w:r w:rsidRPr="00697E3A">
        <w:rPr>
          <w:rFonts w:asciiTheme="majorHAnsi" w:hAnsiTheme="majorHAnsi" w:cstheme="majorHAnsi"/>
        </w:rPr>
        <w:t xml:space="preserve"> </w:t>
      </w:r>
      <w:proofErr w:type="spellStart"/>
      <w:r w:rsidRPr="00697E3A">
        <w:rPr>
          <w:rFonts w:asciiTheme="majorHAnsi" w:hAnsiTheme="majorHAnsi" w:cstheme="majorHAnsi"/>
        </w:rPr>
        <w:t>Haug</w:t>
      </w:r>
      <w:proofErr w:type="spellEnd"/>
      <w:r w:rsidR="009E096B" w:rsidRPr="00697E3A">
        <w:rPr>
          <w:rFonts w:asciiTheme="majorHAnsi" w:hAnsiTheme="majorHAnsi" w:cstheme="majorHAnsi"/>
        </w:rPr>
        <w:t xml:space="preserve">, Tristram Hooley and Siobhan Neary </w:t>
      </w:r>
    </w:p>
    <w:p w14:paraId="5D46BEF3" w14:textId="5345EC8F" w:rsidR="006B2A45" w:rsidRPr="00697E3A" w:rsidRDefault="006B2A45" w:rsidP="00B07DE5">
      <w:pPr>
        <w:pStyle w:val="UoDBody"/>
        <w:rPr>
          <w:rFonts w:asciiTheme="majorHAnsi" w:hAnsiTheme="majorHAnsi" w:cstheme="majorHAnsi"/>
        </w:rPr>
      </w:pPr>
      <w:r>
        <w:rPr>
          <w:rFonts w:asciiTheme="majorHAnsi" w:hAnsiTheme="majorHAnsi" w:cstheme="majorHAnsi"/>
        </w:rPr>
        <w:t>May 2019</w:t>
      </w:r>
    </w:p>
    <w:p w14:paraId="17B51B0C" w14:textId="77777777" w:rsidR="0013766E" w:rsidRPr="00697E3A" w:rsidRDefault="00C46E0A">
      <w:pPr>
        <w:rPr>
          <w:rFonts w:asciiTheme="majorHAnsi" w:hAnsiTheme="majorHAnsi" w:cstheme="majorHAnsi"/>
        </w:rPr>
      </w:pPr>
      <w:r w:rsidRPr="00697E3A">
        <w:rPr>
          <w:rFonts w:asciiTheme="majorHAnsi" w:hAnsiTheme="majorHAnsi" w:cstheme="majorHAnsi"/>
          <w:noProof/>
          <w:lang w:eastAsia="en-GB"/>
        </w:rPr>
        <w:drawing>
          <wp:anchor distT="0" distB="0" distL="114300" distR="114300" simplePos="0" relativeHeight="251696640" behindDoc="1" locked="0" layoutInCell="1" allowOverlap="1" wp14:anchorId="040D73CA" wp14:editId="131FD07F">
            <wp:simplePos x="0" y="0"/>
            <wp:positionH relativeFrom="margin">
              <wp:posOffset>-838200</wp:posOffset>
            </wp:positionH>
            <wp:positionV relativeFrom="paragraph">
              <wp:posOffset>4366895</wp:posOffset>
            </wp:positionV>
            <wp:extent cx="3819525" cy="1218565"/>
            <wp:effectExtent l="0" t="0" r="9525" b="635"/>
            <wp:wrapTight wrapText="bothSides">
              <wp:wrapPolygon edited="0">
                <wp:start x="0" y="0"/>
                <wp:lineTo x="0" y="21274"/>
                <wp:lineTo x="21546" y="21274"/>
                <wp:lineTo x="21546" y="0"/>
                <wp:lineTo x="0" y="0"/>
              </wp:wrapPolygon>
            </wp:wrapTight>
            <wp:docPr id="8" name="Grafik 12" descr="Erasmus+_Logo_en"/>
            <wp:cNvGraphicFramePr/>
            <a:graphic xmlns:a="http://schemas.openxmlformats.org/drawingml/2006/main">
              <a:graphicData uri="http://schemas.openxmlformats.org/drawingml/2006/picture">
                <pic:pic xmlns:pic="http://schemas.openxmlformats.org/drawingml/2006/picture">
                  <pic:nvPicPr>
                    <pic:cNvPr id="22" name="Grafik 12" descr="Erasmus+_Logo_en"/>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952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E3A">
        <w:rPr>
          <w:rFonts w:asciiTheme="majorHAnsi" w:hAnsiTheme="majorHAnsi" w:cstheme="majorHAnsi"/>
          <w:noProof/>
          <w:lang w:eastAsia="en-GB"/>
        </w:rPr>
        <w:t xml:space="preserve"> </w:t>
      </w:r>
      <w:r w:rsidR="00197C9E" w:rsidRPr="00697E3A">
        <w:rPr>
          <w:rFonts w:asciiTheme="majorHAnsi" w:hAnsiTheme="majorHAnsi" w:cstheme="majorHAnsi"/>
          <w:noProof/>
          <w:lang w:eastAsia="en-GB"/>
        </w:rPr>
        <w:drawing>
          <wp:anchor distT="0" distB="0" distL="114300" distR="114300" simplePos="0" relativeHeight="251680256" behindDoc="0" locked="0" layoutInCell="1" allowOverlap="1" wp14:anchorId="468E4FE2" wp14:editId="5C9B7056">
            <wp:simplePos x="0" y="0"/>
            <wp:positionH relativeFrom="column">
              <wp:posOffset>3705225</wp:posOffset>
            </wp:positionH>
            <wp:positionV relativeFrom="paragraph">
              <wp:posOffset>3289300</wp:posOffset>
            </wp:positionV>
            <wp:extent cx="2142569" cy="2282190"/>
            <wp:effectExtent l="0" t="0" r="0" b="0"/>
            <wp:wrapNone/>
            <wp:docPr id="23" name="Bild 2"/>
            <wp:cNvGraphicFramePr/>
            <a:graphic xmlns:a="http://schemas.openxmlformats.org/drawingml/2006/main">
              <a:graphicData uri="http://schemas.openxmlformats.org/drawingml/2006/picture">
                <pic:pic xmlns:pic="http://schemas.openxmlformats.org/drawingml/2006/picture">
                  <pic:nvPicPr>
                    <pic:cNvPr id="21" name="Bild 2"/>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569" cy="228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C9E" w:rsidRPr="00697E3A">
        <w:rPr>
          <w:rFonts w:asciiTheme="majorHAnsi" w:hAnsiTheme="majorHAnsi" w:cstheme="majorHAnsi"/>
          <w:noProof/>
          <w:lang w:eastAsia="en-GB"/>
        </w:rPr>
        <w:drawing>
          <wp:anchor distT="0" distB="0" distL="114300" distR="114300" simplePos="0" relativeHeight="251692544" behindDoc="0" locked="0" layoutInCell="1" allowOverlap="1" wp14:anchorId="523167E9" wp14:editId="4C6C3939">
            <wp:simplePos x="0" y="0"/>
            <wp:positionH relativeFrom="column">
              <wp:posOffset>-3879215</wp:posOffset>
            </wp:positionH>
            <wp:positionV relativeFrom="paragraph">
              <wp:posOffset>2624455</wp:posOffset>
            </wp:positionV>
            <wp:extent cx="1674495" cy="760095"/>
            <wp:effectExtent l="0" t="0" r="1905" b="1905"/>
            <wp:wrapNone/>
            <wp:docPr id="1024" name="obrázek 2"/>
            <wp:cNvGraphicFramePr/>
            <a:graphic xmlns:a="http://schemas.openxmlformats.org/drawingml/2006/main">
              <a:graphicData uri="http://schemas.openxmlformats.org/drawingml/2006/picture">
                <pic:pic xmlns:pic="http://schemas.openxmlformats.org/drawingml/2006/picture">
                  <pic:nvPicPr>
                    <pic:cNvPr id="30" name="obrázek 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674495" cy="760095"/>
                    </a:xfrm>
                    <a:prstGeom prst="rect">
                      <a:avLst/>
                    </a:prstGeom>
                    <a:noFill/>
                  </pic:spPr>
                </pic:pic>
              </a:graphicData>
            </a:graphic>
            <wp14:sizeRelH relativeFrom="margin">
              <wp14:pctWidth>0</wp14:pctWidth>
            </wp14:sizeRelH>
            <wp14:sizeRelV relativeFrom="margin">
              <wp14:pctHeight>0</wp14:pctHeight>
            </wp14:sizeRelV>
          </wp:anchor>
        </w:drawing>
      </w:r>
      <w:r w:rsidR="0013766E" w:rsidRPr="00697E3A">
        <w:rPr>
          <w:rFonts w:asciiTheme="majorHAnsi" w:hAnsiTheme="majorHAnsi" w:cstheme="majorHAnsi"/>
        </w:rPr>
        <w:br w:type="page"/>
      </w:r>
    </w:p>
    <w:sdt>
      <w:sdtPr>
        <w:rPr>
          <w:rFonts w:ascii="Cambria" w:eastAsia="MS Mincho" w:hAnsi="Cambria" w:cstheme="majorHAnsi"/>
          <w:color w:val="auto"/>
          <w:sz w:val="24"/>
          <w:szCs w:val="24"/>
        </w:rPr>
        <w:id w:val="-644586537"/>
        <w:docPartObj>
          <w:docPartGallery w:val="Table of Contents"/>
          <w:docPartUnique/>
        </w:docPartObj>
      </w:sdtPr>
      <w:sdtEndPr>
        <w:rPr>
          <w:b/>
          <w:bCs/>
          <w:noProof/>
        </w:rPr>
      </w:sdtEndPr>
      <w:sdtContent>
        <w:p w14:paraId="19DB5BE0" w14:textId="77777777" w:rsidR="00DA2AE2" w:rsidRPr="001B2346" w:rsidRDefault="00DA2AE2">
          <w:pPr>
            <w:pStyle w:val="TOCHeading"/>
            <w:rPr>
              <w:rFonts w:cstheme="majorHAnsi"/>
            </w:rPr>
          </w:pPr>
          <w:r w:rsidRPr="0061319C">
            <w:rPr>
              <w:rFonts w:cstheme="majorHAnsi"/>
            </w:rPr>
            <w:t>Contents</w:t>
          </w:r>
        </w:p>
        <w:p w14:paraId="0F6062EA" w14:textId="0F8F9527" w:rsidR="007F7B7A" w:rsidRPr="00697E3A" w:rsidRDefault="00DA2AE2">
          <w:pPr>
            <w:pStyle w:val="TOC1"/>
            <w:tabs>
              <w:tab w:val="right" w:leader="dot" w:pos="9010"/>
            </w:tabs>
            <w:rPr>
              <w:rFonts w:asciiTheme="majorHAnsi" w:eastAsiaTheme="minorEastAsia" w:hAnsiTheme="majorHAnsi" w:cstheme="majorHAnsi"/>
              <w:noProof/>
              <w:sz w:val="22"/>
              <w:szCs w:val="22"/>
              <w:lang w:eastAsia="en-GB"/>
            </w:rPr>
          </w:pPr>
          <w:r w:rsidRPr="00697E3A">
            <w:rPr>
              <w:rFonts w:asciiTheme="majorHAnsi" w:hAnsiTheme="majorHAnsi" w:cstheme="majorHAnsi"/>
            </w:rPr>
            <w:fldChar w:fldCharType="begin"/>
          </w:r>
          <w:r w:rsidRPr="00697E3A">
            <w:rPr>
              <w:rFonts w:asciiTheme="majorHAnsi" w:hAnsiTheme="majorHAnsi" w:cstheme="majorHAnsi"/>
            </w:rPr>
            <w:instrText xml:space="preserve"> TOC \o "1-3" \h \z \u </w:instrText>
          </w:r>
          <w:r w:rsidRPr="00697E3A">
            <w:rPr>
              <w:rFonts w:asciiTheme="majorHAnsi" w:hAnsiTheme="majorHAnsi" w:cstheme="majorHAnsi"/>
            </w:rPr>
            <w:fldChar w:fldCharType="separate"/>
          </w:r>
          <w:hyperlink w:anchor="_Toc526951622" w:history="1">
            <w:r w:rsidR="007F7B7A" w:rsidRPr="00697E3A">
              <w:rPr>
                <w:rStyle w:val="Hyperlink"/>
                <w:rFonts w:asciiTheme="majorHAnsi" w:hAnsiTheme="majorHAnsi" w:cstheme="majorHAnsi"/>
                <w:noProof/>
              </w:rPr>
              <w:t>Tables and Figures</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_Toc526951622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3</w:t>
            </w:r>
            <w:r w:rsidR="007F7B7A" w:rsidRPr="00697E3A">
              <w:rPr>
                <w:rFonts w:asciiTheme="majorHAnsi" w:hAnsiTheme="majorHAnsi" w:cstheme="majorHAnsi"/>
                <w:noProof/>
                <w:webHidden/>
              </w:rPr>
              <w:fldChar w:fldCharType="end"/>
            </w:r>
          </w:hyperlink>
        </w:p>
        <w:p w14:paraId="7FBF69DE" w14:textId="4320BAFD"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23" w:history="1">
            <w:r w:rsidR="007F7B7A" w:rsidRPr="00697E3A">
              <w:rPr>
                <w:rStyle w:val="Hyperlink"/>
                <w:rFonts w:asciiTheme="majorHAnsi" w:hAnsiTheme="majorHAnsi" w:cstheme="majorHAnsi"/>
                <w:noProof/>
              </w:rPr>
              <w:t>Partners</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_Toc526951623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4</w:t>
            </w:r>
            <w:r w:rsidR="007F7B7A" w:rsidRPr="00697E3A">
              <w:rPr>
                <w:rFonts w:asciiTheme="majorHAnsi" w:hAnsiTheme="majorHAnsi" w:cstheme="majorHAnsi"/>
                <w:noProof/>
                <w:webHidden/>
              </w:rPr>
              <w:fldChar w:fldCharType="end"/>
            </w:r>
          </w:hyperlink>
        </w:p>
        <w:p w14:paraId="6D4D790F" w14:textId="772EC4B3"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24" w:history="1">
            <w:r w:rsidR="007F7B7A" w:rsidRPr="00697E3A">
              <w:rPr>
                <w:rStyle w:val="Hyperlink"/>
                <w:rFonts w:asciiTheme="majorHAnsi" w:hAnsiTheme="majorHAnsi" w:cstheme="majorHAnsi"/>
                <w:noProof/>
              </w:rPr>
              <w:t>About this project</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_Toc526951624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5</w:t>
            </w:r>
            <w:r w:rsidR="007F7B7A" w:rsidRPr="00697E3A">
              <w:rPr>
                <w:rFonts w:asciiTheme="majorHAnsi" w:hAnsiTheme="majorHAnsi" w:cstheme="majorHAnsi"/>
                <w:noProof/>
                <w:webHidden/>
              </w:rPr>
              <w:fldChar w:fldCharType="end"/>
            </w:r>
          </w:hyperlink>
        </w:p>
        <w:p w14:paraId="502A27C3" w14:textId="075A4068"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25" w:history="1">
            <w:r w:rsidR="007F7B7A" w:rsidRPr="00697E3A">
              <w:rPr>
                <w:rStyle w:val="Hyperlink"/>
                <w:rFonts w:asciiTheme="majorHAnsi" w:hAnsiTheme="majorHAnsi" w:cstheme="majorHAnsi"/>
                <w:noProof/>
              </w:rPr>
              <w:t>About this report</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_Toc526951625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8</w:t>
            </w:r>
            <w:r w:rsidR="007F7B7A" w:rsidRPr="00697E3A">
              <w:rPr>
                <w:rFonts w:asciiTheme="majorHAnsi" w:hAnsiTheme="majorHAnsi" w:cstheme="majorHAnsi"/>
                <w:noProof/>
                <w:webHidden/>
              </w:rPr>
              <w:fldChar w:fldCharType="end"/>
            </w:r>
          </w:hyperlink>
        </w:p>
        <w:p w14:paraId="7C4452A8" w14:textId="17087B63"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26" w:history="1">
            <w:r w:rsidR="007F7B7A" w:rsidRPr="00697E3A">
              <w:rPr>
                <w:rStyle w:val="Hyperlink"/>
                <w:rFonts w:asciiTheme="majorHAnsi" w:hAnsiTheme="majorHAnsi" w:cstheme="majorHAnsi"/>
                <w:noProof/>
              </w:rPr>
              <w:t>About quality assurance in career guidance</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_Toc526951626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8</w:t>
            </w:r>
            <w:r w:rsidR="007F7B7A" w:rsidRPr="00697E3A">
              <w:rPr>
                <w:rFonts w:asciiTheme="majorHAnsi" w:hAnsiTheme="majorHAnsi" w:cstheme="majorHAnsi"/>
                <w:noProof/>
                <w:webHidden/>
              </w:rPr>
              <w:fldChar w:fldCharType="end"/>
            </w:r>
          </w:hyperlink>
        </w:p>
        <w:p w14:paraId="6423E9AB" w14:textId="13605C00" w:rsidR="007F7B7A" w:rsidRPr="00697E3A" w:rsidRDefault="002C4712">
          <w:pPr>
            <w:pStyle w:val="TOC2"/>
            <w:tabs>
              <w:tab w:val="right" w:leader="dot" w:pos="9010"/>
            </w:tabs>
            <w:rPr>
              <w:rFonts w:asciiTheme="majorHAnsi" w:eastAsiaTheme="minorEastAsia" w:hAnsiTheme="majorHAnsi" w:cstheme="majorHAnsi"/>
              <w:noProof/>
              <w:sz w:val="22"/>
              <w:szCs w:val="22"/>
              <w:lang w:eastAsia="en-GB"/>
            </w:rPr>
          </w:pPr>
          <w:hyperlink w:anchor="_Toc526951627" w:history="1">
            <w:r w:rsidR="007F7B7A" w:rsidRPr="00697E3A">
              <w:rPr>
                <w:rStyle w:val="Hyperlink"/>
                <w:rFonts w:asciiTheme="majorHAnsi" w:hAnsiTheme="majorHAnsi" w:cstheme="majorHAnsi"/>
                <w:noProof/>
              </w:rPr>
              <w:t>What is quality and quality assurance?</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_Toc526951627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9</w:t>
            </w:r>
            <w:r w:rsidR="007F7B7A" w:rsidRPr="00697E3A">
              <w:rPr>
                <w:rFonts w:asciiTheme="majorHAnsi" w:hAnsiTheme="majorHAnsi" w:cstheme="majorHAnsi"/>
                <w:noProof/>
                <w:webHidden/>
              </w:rPr>
              <w:fldChar w:fldCharType="end"/>
            </w:r>
          </w:hyperlink>
        </w:p>
        <w:p w14:paraId="50C84207" w14:textId="773BFF90" w:rsidR="007F7B7A" w:rsidRPr="00697E3A" w:rsidRDefault="002C4712">
          <w:pPr>
            <w:pStyle w:val="TOC2"/>
            <w:tabs>
              <w:tab w:val="right" w:leader="dot" w:pos="9010"/>
            </w:tabs>
            <w:rPr>
              <w:rFonts w:asciiTheme="majorHAnsi" w:eastAsiaTheme="minorEastAsia" w:hAnsiTheme="majorHAnsi" w:cstheme="majorHAnsi"/>
              <w:noProof/>
              <w:sz w:val="22"/>
              <w:szCs w:val="22"/>
              <w:lang w:eastAsia="en-GB"/>
            </w:rPr>
          </w:pPr>
          <w:hyperlink w:anchor="_Toc526951628" w:history="1">
            <w:r w:rsidR="007F7B7A" w:rsidRPr="00697E3A">
              <w:rPr>
                <w:rStyle w:val="Hyperlink"/>
                <w:rFonts w:asciiTheme="majorHAnsi" w:hAnsiTheme="majorHAnsi" w:cstheme="majorHAnsi"/>
                <w:noProof/>
              </w:rPr>
              <w:t>Quality assurance as policy</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_Toc526951628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9</w:t>
            </w:r>
            <w:r w:rsidR="007F7B7A" w:rsidRPr="00697E3A">
              <w:rPr>
                <w:rFonts w:asciiTheme="majorHAnsi" w:hAnsiTheme="majorHAnsi" w:cstheme="majorHAnsi"/>
                <w:noProof/>
                <w:webHidden/>
              </w:rPr>
              <w:fldChar w:fldCharType="end"/>
            </w:r>
          </w:hyperlink>
        </w:p>
        <w:p w14:paraId="2D99D884" w14:textId="687453BE" w:rsidR="007F7B7A" w:rsidRPr="00697E3A" w:rsidRDefault="002C4712">
          <w:pPr>
            <w:pStyle w:val="TOC3"/>
            <w:tabs>
              <w:tab w:val="right" w:leader="dot" w:pos="9010"/>
            </w:tabs>
            <w:rPr>
              <w:rFonts w:asciiTheme="majorHAnsi" w:eastAsiaTheme="minorEastAsia" w:hAnsiTheme="majorHAnsi" w:cstheme="majorHAnsi"/>
              <w:noProof/>
              <w:sz w:val="22"/>
              <w:szCs w:val="22"/>
              <w:lang w:eastAsia="en-GB"/>
            </w:rPr>
          </w:pPr>
          <w:hyperlink w:anchor="_Toc526951629" w:history="1">
            <w:r w:rsidR="007F7B7A" w:rsidRPr="00697E3A">
              <w:rPr>
                <w:rStyle w:val="Hyperlink"/>
                <w:rFonts w:asciiTheme="majorHAnsi" w:hAnsiTheme="majorHAnsi" w:cstheme="majorHAnsi"/>
                <w:noProof/>
              </w:rPr>
              <w:t>Typical features of the regulatory approach include:</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_Toc526951629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10</w:t>
            </w:r>
            <w:r w:rsidR="007F7B7A" w:rsidRPr="00697E3A">
              <w:rPr>
                <w:rFonts w:asciiTheme="majorHAnsi" w:hAnsiTheme="majorHAnsi" w:cstheme="majorHAnsi"/>
                <w:noProof/>
                <w:webHidden/>
              </w:rPr>
              <w:fldChar w:fldCharType="end"/>
            </w:r>
          </w:hyperlink>
        </w:p>
        <w:p w14:paraId="02140EDB" w14:textId="5E36B5CE" w:rsidR="007F7B7A" w:rsidRPr="00697E3A" w:rsidRDefault="002C4712">
          <w:pPr>
            <w:pStyle w:val="TOC3"/>
            <w:tabs>
              <w:tab w:val="right" w:leader="dot" w:pos="9010"/>
            </w:tabs>
            <w:rPr>
              <w:rFonts w:asciiTheme="majorHAnsi" w:eastAsiaTheme="minorEastAsia" w:hAnsiTheme="majorHAnsi" w:cstheme="majorHAnsi"/>
              <w:noProof/>
              <w:sz w:val="22"/>
              <w:szCs w:val="22"/>
              <w:lang w:eastAsia="en-GB"/>
            </w:rPr>
          </w:pPr>
          <w:hyperlink w:anchor="_Toc526951630" w:history="1">
            <w:r w:rsidR="007F7B7A" w:rsidRPr="00697E3A">
              <w:rPr>
                <w:rStyle w:val="Hyperlink"/>
                <w:rFonts w:asciiTheme="majorHAnsi" w:hAnsiTheme="majorHAnsi" w:cstheme="majorHAnsi"/>
                <w:noProof/>
                <w:lang w:val="en-AU"/>
              </w:rPr>
              <w:t>Typical features of the advisory approach include:</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_Toc526951630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10</w:t>
            </w:r>
            <w:r w:rsidR="007F7B7A" w:rsidRPr="00697E3A">
              <w:rPr>
                <w:rFonts w:asciiTheme="majorHAnsi" w:hAnsiTheme="majorHAnsi" w:cstheme="majorHAnsi"/>
                <w:noProof/>
                <w:webHidden/>
              </w:rPr>
              <w:fldChar w:fldCharType="end"/>
            </w:r>
          </w:hyperlink>
        </w:p>
        <w:p w14:paraId="568AA54C" w14:textId="22A8EABD" w:rsidR="007F7B7A" w:rsidRPr="00697E3A" w:rsidRDefault="002C4712">
          <w:pPr>
            <w:pStyle w:val="TOC3"/>
            <w:tabs>
              <w:tab w:val="right" w:leader="dot" w:pos="9010"/>
            </w:tabs>
            <w:rPr>
              <w:rFonts w:asciiTheme="majorHAnsi" w:eastAsiaTheme="minorEastAsia" w:hAnsiTheme="majorHAnsi" w:cstheme="majorHAnsi"/>
              <w:noProof/>
              <w:sz w:val="22"/>
              <w:szCs w:val="22"/>
              <w:lang w:eastAsia="en-GB"/>
            </w:rPr>
          </w:pPr>
          <w:hyperlink w:anchor="_Toc526951631" w:history="1">
            <w:r w:rsidR="007F7B7A" w:rsidRPr="00697E3A">
              <w:rPr>
                <w:rStyle w:val="Hyperlink"/>
                <w:rFonts w:asciiTheme="majorHAnsi" w:hAnsiTheme="majorHAnsi" w:cstheme="majorHAnsi"/>
                <w:noProof/>
                <w:lang w:val="en-AU"/>
              </w:rPr>
              <w:t>Typical features of the organic approach include:</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_Toc526951631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10</w:t>
            </w:r>
            <w:r w:rsidR="007F7B7A" w:rsidRPr="00697E3A">
              <w:rPr>
                <w:rFonts w:asciiTheme="majorHAnsi" w:hAnsiTheme="majorHAnsi" w:cstheme="majorHAnsi"/>
                <w:noProof/>
                <w:webHidden/>
              </w:rPr>
              <w:fldChar w:fldCharType="end"/>
            </w:r>
          </w:hyperlink>
        </w:p>
        <w:p w14:paraId="1FF4483A" w14:textId="528B5D5B" w:rsidR="007F7B7A" w:rsidRPr="00697E3A" w:rsidRDefault="002C4712">
          <w:pPr>
            <w:pStyle w:val="TOC3"/>
            <w:tabs>
              <w:tab w:val="right" w:leader="dot" w:pos="9010"/>
            </w:tabs>
            <w:rPr>
              <w:rFonts w:asciiTheme="majorHAnsi" w:eastAsiaTheme="minorEastAsia" w:hAnsiTheme="majorHAnsi" w:cstheme="majorHAnsi"/>
              <w:noProof/>
              <w:sz w:val="22"/>
              <w:szCs w:val="22"/>
              <w:lang w:eastAsia="en-GB"/>
            </w:rPr>
          </w:pPr>
          <w:hyperlink w:anchor="_Toc526951632" w:history="1">
            <w:r w:rsidR="007F7B7A" w:rsidRPr="00697E3A">
              <w:rPr>
                <w:rStyle w:val="Hyperlink"/>
                <w:rFonts w:asciiTheme="majorHAnsi" w:hAnsiTheme="majorHAnsi" w:cstheme="majorHAnsi"/>
                <w:noProof/>
                <w:lang w:val="en-AU"/>
              </w:rPr>
              <w:t>Typical features of the competitive approach include:</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_Toc526951632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10</w:t>
            </w:r>
            <w:r w:rsidR="007F7B7A" w:rsidRPr="00697E3A">
              <w:rPr>
                <w:rFonts w:asciiTheme="majorHAnsi" w:hAnsiTheme="majorHAnsi" w:cstheme="majorHAnsi"/>
                <w:noProof/>
                <w:webHidden/>
              </w:rPr>
              <w:fldChar w:fldCharType="end"/>
            </w:r>
          </w:hyperlink>
        </w:p>
        <w:p w14:paraId="7983ADF6" w14:textId="0B9DED57"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33" w:history="1">
            <w:r w:rsidR="007F7B7A" w:rsidRPr="00697E3A">
              <w:rPr>
                <w:rStyle w:val="Hyperlink"/>
                <w:rFonts w:asciiTheme="majorHAnsi" w:hAnsiTheme="majorHAnsi" w:cstheme="majorHAnsi"/>
                <w:noProof/>
              </w:rPr>
              <w:t>Overview of data collection</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_Toc526951633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10</w:t>
            </w:r>
            <w:r w:rsidR="007F7B7A" w:rsidRPr="00697E3A">
              <w:rPr>
                <w:rFonts w:asciiTheme="majorHAnsi" w:hAnsiTheme="majorHAnsi" w:cstheme="majorHAnsi"/>
                <w:noProof/>
                <w:webHidden/>
              </w:rPr>
              <w:fldChar w:fldCharType="end"/>
            </w:r>
          </w:hyperlink>
        </w:p>
        <w:p w14:paraId="4BB5AEDA" w14:textId="7A2EE592"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34" w:history="1">
            <w:r w:rsidR="007F7B7A" w:rsidRPr="00697E3A">
              <w:rPr>
                <w:rStyle w:val="Hyperlink"/>
                <w:rFonts w:asciiTheme="majorHAnsi" w:hAnsiTheme="majorHAnsi" w:cstheme="majorHAnsi"/>
                <w:noProof/>
              </w:rPr>
              <w:t>Findings</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_Toc526951634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12</w:t>
            </w:r>
            <w:r w:rsidR="007F7B7A" w:rsidRPr="00697E3A">
              <w:rPr>
                <w:rFonts w:asciiTheme="majorHAnsi" w:hAnsiTheme="majorHAnsi" w:cstheme="majorHAnsi"/>
                <w:noProof/>
                <w:webHidden/>
              </w:rPr>
              <w:fldChar w:fldCharType="end"/>
            </w:r>
          </w:hyperlink>
        </w:p>
        <w:p w14:paraId="1401BE09" w14:textId="6AD49E69" w:rsidR="007F7B7A" w:rsidRPr="00697E3A" w:rsidRDefault="002C4712">
          <w:pPr>
            <w:pStyle w:val="TOC2"/>
            <w:tabs>
              <w:tab w:val="right" w:leader="dot" w:pos="9010"/>
            </w:tabs>
            <w:rPr>
              <w:rFonts w:asciiTheme="majorHAnsi" w:eastAsiaTheme="minorEastAsia" w:hAnsiTheme="majorHAnsi" w:cstheme="majorHAnsi"/>
              <w:noProof/>
              <w:sz w:val="22"/>
              <w:szCs w:val="22"/>
              <w:lang w:eastAsia="en-GB"/>
            </w:rPr>
          </w:pPr>
          <w:hyperlink w:anchor="_Toc526951635" w:history="1">
            <w:r w:rsidR="007F7B7A" w:rsidRPr="00697E3A">
              <w:rPr>
                <w:rStyle w:val="Hyperlink"/>
                <w:rFonts w:asciiTheme="majorHAnsi" w:hAnsiTheme="majorHAnsi" w:cstheme="majorHAnsi"/>
                <w:noProof/>
              </w:rPr>
              <w:t>What types of labels were submitted?</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_Toc526951635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13</w:t>
            </w:r>
            <w:r w:rsidR="007F7B7A" w:rsidRPr="00697E3A">
              <w:rPr>
                <w:rFonts w:asciiTheme="majorHAnsi" w:hAnsiTheme="majorHAnsi" w:cstheme="majorHAnsi"/>
                <w:noProof/>
                <w:webHidden/>
              </w:rPr>
              <w:fldChar w:fldCharType="end"/>
            </w:r>
          </w:hyperlink>
        </w:p>
        <w:p w14:paraId="21E414C5" w14:textId="7213B99B" w:rsidR="007F7B7A" w:rsidRPr="00697E3A" w:rsidRDefault="002C4712">
          <w:pPr>
            <w:pStyle w:val="TOC2"/>
            <w:tabs>
              <w:tab w:val="right" w:leader="dot" w:pos="9010"/>
            </w:tabs>
            <w:rPr>
              <w:rFonts w:asciiTheme="majorHAnsi" w:eastAsiaTheme="minorEastAsia" w:hAnsiTheme="majorHAnsi" w:cstheme="majorHAnsi"/>
              <w:noProof/>
              <w:sz w:val="22"/>
              <w:szCs w:val="22"/>
              <w:lang w:eastAsia="en-GB"/>
            </w:rPr>
          </w:pPr>
          <w:hyperlink w:anchor="_Toc526951636" w:history="1">
            <w:r w:rsidR="007F7B7A" w:rsidRPr="00697E3A">
              <w:rPr>
                <w:rStyle w:val="Hyperlink"/>
                <w:rFonts w:asciiTheme="majorHAnsi" w:hAnsiTheme="majorHAnsi" w:cstheme="majorHAnsi"/>
                <w:noProof/>
              </w:rPr>
              <w:t>Mentoring programme for career guidance practitioners</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_Toc526951636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15</w:t>
            </w:r>
            <w:r w:rsidR="007F7B7A" w:rsidRPr="00697E3A">
              <w:rPr>
                <w:rFonts w:asciiTheme="majorHAnsi" w:hAnsiTheme="majorHAnsi" w:cstheme="majorHAnsi"/>
                <w:noProof/>
                <w:webHidden/>
              </w:rPr>
              <w:fldChar w:fldCharType="end"/>
            </w:r>
          </w:hyperlink>
        </w:p>
        <w:p w14:paraId="45FD9791" w14:textId="48D7469D" w:rsidR="007F7B7A" w:rsidRPr="00697E3A" w:rsidRDefault="002C4712">
          <w:pPr>
            <w:pStyle w:val="TOC2"/>
            <w:tabs>
              <w:tab w:val="right" w:leader="dot" w:pos="9010"/>
            </w:tabs>
            <w:rPr>
              <w:rFonts w:asciiTheme="majorHAnsi" w:eastAsiaTheme="minorEastAsia" w:hAnsiTheme="majorHAnsi" w:cstheme="majorHAnsi"/>
              <w:noProof/>
              <w:sz w:val="22"/>
              <w:szCs w:val="22"/>
              <w:lang w:eastAsia="en-GB"/>
            </w:rPr>
          </w:pPr>
          <w:hyperlink w:anchor="_Toc526951637" w:history="1">
            <w:r w:rsidR="007F7B7A" w:rsidRPr="00697E3A">
              <w:rPr>
                <w:rStyle w:val="Hyperlink"/>
                <w:rFonts w:asciiTheme="majorHAnsi" w:hAnsiTheme="majorHAnsi" w:cstheme="majorHAnsi"/>
                <w:noProof/>
              </w:rPr>
              <w:t>Certification procedure for career guidance professionals</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_Toc526951637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17</w:t>
            </w:r>
            <w:r w:rsidR="007F7B7A" w:rsidRPr="00697E3A">
              <w:rPr>
                <w:rFonts w:asciiTheme="majorHAnsi" w:hAnsiTheme="majorHAnsi" w:cstheme="majorHAnsi"/>
                <w:noProof/>
                <w:webHidden/>
              </w:rPr>
              <w:fldChar w:fldCharType="end"/>
            </w:r>
          </w:hyperlink>
        </w:p>
        <w:p w14:paraId="2CAC72E3" w14:textId="5F69C567" w:rsidR="007F7B7A" w:rsidRPr="00697E3A" w:rsidRDefault="002C4712">
          <w:pPr>
            <w:pStyle w:val="TOC2"/>
            <w:tabs>
              <w:tab w:val="right" w:leader="dot" w:pos="9010"/>
            </w:tabs>
            <w:rPr>
              <w:rFonts w:asciiTheme="majorHAnsi" w:eastAsiaTheme="minorEastAsia" w:hAnsiTheme="majorHAnsi" w:cstheme="majorHAnsi"/>
              <w:noProof/>
              <w:sz w:val="22"/>
              <w:szCs w:val="22"/>
              <w:lang w:eastAsia="en-GB"/>
            </w:rPr>
          </w:pPr>
          <w:hyperlink w:anchor="_Toc526951640" w:history="1">
            <w:r w:rsidR="007F7B7A" w:rsidRPr="00697E3A">
              <w:rPr>
                <w:rStyle w:val="Hyperlink"/>
                <w:rFonts w:asciiTheme="majorHAnsi" w:hAnsiTheme="majorHAnsi" w:cstheme="majorHAnsi"/>
                <w:noProof/>
              </w:rPr>
              <w:t>Quality development framework for organisations providing guidance</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_Toc526951640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18</w:t>
            </w:r>
            <w:r w:rsidR="007F7B7A" w:rsidRPr="00697E3A">
              <w:rPr>
                <w:rFonts w:asciiTheme="majorHAnsi" w:hAnsiTheme="majorHAnsi" w:cstheme="majorHAnsi"/>
                <w:noProof/>
                <w:webHidden/>
              </w:rPr>
              <w:fldChar w:fldCharType="end"/>
            </w:r>
          </w:hyperlink>
        </w:p>
        <w:p w14:paraId="6EC046CE" w14:textId="4B258439" w:rsidR="007F7B7A" w:rsidRPr="00697E3A" w:rsidRDefault="002C4712">
          <w:pPr>
            <w:pStyle w:val="TOC2"/>
            <w:tabs>
              <w:tab w:val="right" w:leader="dot" w:pos="9010"/>
            </w:tabs>
            <w:rPr>
              <w:rFonts w:asciiTheme="majorHAnsi" w:eastAsiaTheme="minorEastAsia" w:hAnsiTheme="majorHAnsi" w:cstheme="majorHAnsi"/>
              <w:noProof/>
              <w:sz w:val="22"/>
              <w:szCs w:val="22"/>
              <w:lang w:eastAsia="en-GB"/>
            </w:rPr>
          </w:pPr>
          <w:hyperlink w:anchor="_Toc526951641" w:history="1">
            <w:r w:rsidR="007F7B7A" w:rsidRPr="00697E3A">
              <w:rPr>
                <w:rStyle w:val="Hyperlink"/>
                <w:rFonts w:asciiTheme="majorHAnsi" w:hAnsiTheme="majorHAnsi" w:cstheme="majorHAnsi"/>
                <w:noProof/>
              </w:rPr>
              <w:t>Audit/labelling procedure for organisational providers of career guidance</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_Toc526951641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21</w:t>
            </w:r>
            <w:r w:rsidR="007F7B7A" w:rsidRPr="00697E3A">
              <w:rPr>
                <w:rFonts w:asciiTheme="majorHAnsi" w:hAnsiTheme="majorHAnsi" w:cstheme="majorHAnsi"/>
                <w:noProof/>
                <w:webHidden/>
              </w:rPr>
              <w:fldChar w:fldCharType="end"/>
            </w:r>
          </w:hyperlink>
        </w:p>
        <w:p w14:paraId="61692C98" w14:textId="66E8D65D"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46" w:history="1">
            <w:r w:rsidR="007F7B7A" w:rsidRPr="00697E3A">
              <w:rPr>
                <w:rStyle w:val="Hyperlink"/>
                <w:rFonts w:asciiTheme="majorHAnsi" w:hAnsiTheme="majorHAnsi" w:cstheme="majorHAnsi"/>
                <w:noProof/>
              </w:rPr>
              <w:t>Discussion</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_Toc526951646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26</w:t>
            </w:r>
            <w:r w:rsidR="007F7B7A" w:rsidRPr="00697E3A">
              <w:rPr>
                <w:rFonts w:asciiTheme="majorHAnsi" w:hAnsiTheme="majorHAnsi" w:cstheme="majorHAnsi"/>
                <w:noProof/>
                <w:webHidden/>
              </w:rPr>
              <w:fldChar w:fldCharType="end"/>
            </w:r>
          </w:hyperlink>
        </w:p>
        <w:p w14:paraId="1AE0A275" w14:textId="59D1F9B6"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47" w:history="1">
            <w:r w:rsidR="007F7B7A" w:rsidRPr="00697E3A">
              <w:rPr>
                <w:rStyle w:val="Hyperlink"/>
                <w:rFonts w:asciiTheme="majorHAnsi" w:hAnsiTheme="majorHAnsi" w:cstheme="majorHAnsi"/>
                <w:noProof/>
              </w:rPr>
              <w:t>Conclusion</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_Toc526951647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28</w:t>
            </w:r>
            <w:r w:rsidR="007F7B7A" w:rsidRPr="00697E3A">
              <w:rPr>
                <w:rFonts w:asciiTheme="majorHAnsi" w:hAnsiTheme="majorHAnsi" w:cstheme="majorHAnsi"/>
                <w:noProof/>
                <w:webHidden/>
              </w:rPr>
              <w:fldChar w:fldCharType="end"/>
            </w:r>
          </w:hyperlink>
        </w:p>
        <w:p w14:paraId="36C510CF" w14:textId="1805C639"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48" w:history="1">
            <w:r w:rsidR="007F7B7A" w:rsidRPr="00697E3A">
              <w:rPr>
                <w:rStyle w:val="Hyperlink"/>
                <w:rFonts w:asciiTheme="majorHAnsi" w:hAnsiTheme="majorHAnsi" w:cstheme="majorHAnsi"/>
                <w:noProof/>
              </w:rPr>
              <w:t>References</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_Toc526951648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30</w:t>
            </w:r>
            <w:r w:rsidR="007F7B7A" w:rsidRPr="00697E3A">
              <w:rPr>
                <w:rFonts w:asciiTheme="majorHAnsi" w:hAnsiTheme="majorHAnsi" w:cstheme="majorHAnsi"/>
                <w:noProof/>
                <w:webHidden/>
              </w:rPr>
              <w:fldChar w:fldCharType="end"/>
            </w:r>
          </w:hyperlink>
        </w:p>
        <w:p w14:paraId="4122B8C7" w14:textId="25846F95"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49" w:history="1">
            <w:r w:rsidR="007F7B7A" w:rsidRPr="00697E3A">
              <w:rPr>
                <w:rStyle w:val="Hyperlink"/>
                <w:rFonts w:asciiTheme="majorHAnsi" w:hAnsiTheme="majorHAnsi" w:cstheme="majorHAnsi"/>
                <w:noProof/>
              </w:rPr>
              <w:t>Appendix 1. Audit template.</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_Toc526951649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32</w:t>
            </w:r>
            <w:r w:rsidR="007F7B7A" w:rsidRPr="00697E3A">
              <w:rPr>
                <w:rFonts w:asciiTheme="majorHAnsi" w:hAnsiTheme="majorHAnsi" w:cstheme="majorHAnsi"/>
                <w:noProof/>
                <w:webHidden/>
              </w:rPr>
              <w:fldChar w:fldCharType="end"/>
            </w:r>
          </w:hyperlink>
        </w:p>
        <w:p w14:paraId="6C17937D" w14:textId="7399B482" w:rsidR="007F7B7A" w:rsidRPr="00697E3A" w:rsidRDefault="002C4712">
          <w:pPr>
            <w:pStyle w:val="TOC1"/>
            <w:tabs>
              <w:tab w:val="right" w:leader="dot" w:pos="9010"/>
            </w:tabs>
            <w:rPr>
              <w:rFonts w:asciiTheme="majorHAnsi" w:eastAsiaTheme="minorEastAsia" w:hAnsiTheme="majorHAnsi" w:cstheme="majorHAnsi"/>
              <w:noProof/>
              <w:sz w:val="22"/>
              <w:szCs w:val="22"/>
              <w:lang w:eastAsia="en-GB"/>
            </w:rPr>
          </w:pPr>
          <w:hyperlink w:anchor="_Toc526951650" w:history="1">
            <w:r w:rsidR="001031BA" w:rsidRPr="00697E3A">
              <w:rPr>
                <w:rStyle w:val="Hyperlink"/>
                <w:rFonts w:asciiTheme="majorHAnsi" w:hAnsiTheme="majorHAnsi" w:cstheme="majorHAnsi"/>
                <w:noProof/>
              </w:rPr>
              <w:t>Appendix 2. Standards submitted</w:t>
            </w:r>
            <w:r w:rsidR="007F7B7A" w:rsidRPr="00697E3A">
              <w:rPr>
                <w:rFonts w:asciiTheme="majorHAnsi" w:hAnsiTheme="majorHAnsi" w:cstheme="majorHAnsi"/>
                <w:noProof/>
                <w:webHidden/>
              </w:rPr>
              <w:tab/>
            </w:r>
            <w:r w:rsidR="007F7B7A" w:rsidRPr="00697E3A">
              <w:rPr>
                <w:rFonts w:asciiTheme="majorHAnsi" w:hAnsiTheme="majorHAnsi" w:cstheme="majorHAnsi"/>
                <w:noProof/>
                <w:webHidden/>
              </w:rPr>
              <w:fldChar w:fldCharType="begin"/>
            </w:r>
            <w:r w:rsidR="007F7B7A" w:rsidRPr="00697E3A">
              <w:rPr>
                <w:rFonts w:asciiTheme="majorHAnsi" w:hAnsiTheme="majorHAnsi" w:cstheme="majorHAnsi"/>
                <w:noProof/>
                <w:webHidden/>
              </w:rPr>
              <w:instrText xml:space="preserve"> PAGEREF _Toc526951650 \h </w:instrText>
            </w:r>
            <w:r w:rsidR="007F7B7A" w:rsidRPr="00697E3A">
              <w:rPr>
                <w:rFonts w:asciiTheme="majorHAnsi" w:hAnsiTheme="majorHAnsi" w:cstheme="majorHAnsi"/>
                <w:noProof/>
                <w:webHidden/>
              </w:rPr>
            </w:r>
            <w:r w:rsidR="007F7B7A" w:rsidRPr="00697E3A">
              <w:rPr>
                <w:rFonts w:asciiTheme="majorHAnsi" w:hAnsiTheme="majorHAnsi" w:cstheme="majorHAnsi"/>
                <w:noProof/>
                <w:webHidden/>
              </w:rPr>
              <w:fldChar w:fldCharType="separate"/>
            </w:r>
            <w:r w:rsidR="00697E3A">
              <w:rPr>
                <w:rFonts w:asciiTheme="majorHAnsi" w:hAnsiTheme="majorHAnsi" w:cstheme="majorHAnsi"/>
                <w:noProof/>
                <w:webHidden/>
              </w:rPr>
              <w:t>38</w:t>
            </w:r>
            <w:r w:rsidR="007F7B7A" w:rsidRPr="00697E3A">
              <w:rPr>
                <w:rFonts w:asciiTheme="majorHAnsi" w:hAnsiTheme="majorHAnsi" w:cstheme="majorHAnsi"/>
                <w:noProof/>
                <w:webHidden/>
              </w:rPr>
              <w:fldChar w:fldCharType="end"/>
            </w:r>
          </w:hyperlink>
        </w:p>
        <w:p w14:paraId="5F822383" w14:textId="50941157" w:rsidR="00DA2AE2" w:rsidRPr="00697E3A" w:rsidRDefault="00DA2AE2">
          <w:pPr>
            <w:rPr>
              <w:rFonts w:asciiTheme="majorHAnsi" w:hAnsiTheme="majorHAnsi" w:cstheme="majorHAnsi"/>
            </w:rPr>
          </w:pPr>
          <w:r w:rsidRPr="00697E3A">
            <w:rPr>
              <w:rFonts w:asciiTheme="majorHAnsi" w:hAnsiTheme="majorHAnsi" w:cstheme="majorHAnsi"/>
              <w:b/>
              <w:bCs/>
              <w:noProof/>
            </w:rPr>
            <w:fldChar w:fldCharType="end"/>
          </w:r>
        </w:p>
      </w:sdtContent>
    </w:sdt>
    <w:p w14:paraId="1E99313B" w14:textId="77777777" w:rsidR="00EF2178" w:rsidRPr="00697E3A" w:rsidRDefault="00EF2178">
      <w:pPr>
        <w:rPr>
          <w:rFonts w:asciiTheme="majorHAnsi" w:hAnsiTheme="majorHAnsi" w:cstheme="majorHAnsi"/>
        </w:rPr>
      </w:pPr>
      <w:r w:rsidRPr="00697E3A">
        <w:rPr>
          <w:rFonts w:asciiTheme="majorHAnsi" w:hAnsiTheme="majorHAnsi" w:cstheme="majorHAnsi"/>
        </w:rPr>
        <w:br w:type="page"/>
      </w:r>
    </w:p>
    <w:p w14:paraId="760279B3" w14:textId="02404300" w:rsidR="00EF2178" w:rsidRPr="006B2A45" w:rsidRDefault="00EF2178" w:rsidP="00EF2178">
      <w:pPr>
        <w:pStyle w:val="Heading1"/>
        <w:rPr>
          <w:rFonts w:cstheme="majorHAnsi"/>
        </w:rPr>
      </w:pPr>
      <w:bookmarkStart w:id="0" w:name="_Toc526951622"/>
      <w:r w:rsidRPr="006B2A45">
        <w:rPr>
          <w:rFonts w:cstheme="majorHAnsi"/>
        </w:rPr>
        <w:lastRenderedPageBreak/>
        <w:t>Tables and Figures</w:t>
      </w:r>
      <w:bookmarkEnd w:id="0"/>
    </w:p>
    <w:p w14:paraId="3D377911" w14:textId="08B04030" w:rsidR="00D33172" w:rsidRPr="006B2A45" w:rsidRDefault="00DA2AE2">
      <w:pPr>
        <w:pStyle w:val="TableofFigures"/>
        <w:tabs>
          <w:tab w:val="right" w:leader="dot" w:pos="9010"/>
        </w:tabs>
        <w:rPr>
          <w:rFonts w:asciiTheme="majorHAnsi" w:eastAsiaTheme="minorEastAsia" w:hAnsiTheme="majorHAnsi" w:cstheme="majorHAnsi"/>
          <w:noProof/>
          <w:sz w:val="22"/>
          <w:szCs w:val="22"/>
          <w:lang w:eastAsia="en-GB"/>
        </w:rPr>
      </w:pPr>
      <w:r w:rsidRPr="006B2A45">
        <w:rPr>
          <w:rFonts w:asciiTheme="majorHAnsi" w:hAnsiTheme="majorHAnsi" w:cstheme="majorHAnsi"/>
        </w:rPr>
        <w:fldChar w:fldCharType="begin"/>
      </w:r>
      <w:r w:rsidRPr="006B2A45">
        <w:rPr>
          <w:rFonts w:asciiTheme="majorHAnsi" w:hAnsiTheme="majorHAnsi" w:cstheme="majorHAnsi"/>
        </w:rPr>
        <w:instrText xml:space="preserve"> TOC \h \z \c "Table" </w:instrText>
      </w:r>
      <w:r w:rsidRPr="006B2A45">
        <w:rPr>
          <w:rFonts w:asciiTheme="majorHAnsi" w:hAnsiTheme="majorHAnsi" w:cstheme="majorHAnsi"/>
        </w:rPr>
        <w:fldChar w:fldCharType="separate"/>
      </w:r>
      <w:hyperlink w:anchor="_Toc2251653" w:history="1">
        <w:r w:rsidR="00D33172" w:rsidRPr="006B2A45">
          <w:rPr>
            <w:rStyle w:val="Hyperlink"/>
            <w:rFonts w:asciiTheme="majorHAnsi" w:hAnsiTheme="majorHAnsi" w:cstheme="majorHAnsi"/>
            <w:noProof/>
          </w:rPr>
          <w:t>Table 1. Submissions by country.</w:t>
        </w:r>
        <w:r w:rsidR="00D33172" w:rsidRPr="006B2A45">
          <w:rPr>
            <w:rFonts w:asciiTheme="majorHAnsi" w:hAnsiTheme="majorHAnsi" w:cstheme="majorHAnsi"/>
            <w:noProof/>
            <w:webHidden/>
          </w:rPr>
          <w:tab/>
        </w:r>
        <w:r w:rsidR="00D33172" w:rsidRPr="006B2A45">
          <w:rPr>
            <w:rFonts w:asciiTheme="majorHAnsi" w:hAnsiTheme="majorHAnsi" w:cstheme="majorHAnsi"/>
            <w:noProof/>
            <w:webHidden/>
          </w:rPr>
          <w:fldChar w:fldCharType="begin"/>
        </w:r>
        <w:r w:rsidR="00D33172" w:rsidRPr="006B2A45">
          <w:rPr>
            <w:rFonts w:asciiTheme="majorHAnsi" w:hAnsiTheme="majorHAnsi" w:cstheme="majorHAnsi"/>
            <w:noProof/>
            <w:webHidden/>
          </w:rPr>
          <w:instrText xml:space="preserve"> PAGEREF _Toc2251653 \h </w:instrText>
        </w:r>
        <w:r w:rsidR="00D33172" w:rsidRPr="006B2A45">
          <w:rPr>
            <w:rFonts w:asciiTheme="majorHAnsi" w:hAnsiTheme="majorHAnsi" w:cstheme="majorHAnsi"/>
            <w:noProof/>
            <w:webHidden/>
          </w:rPr>
        </w:r>
        <w:r w:rsidR="00D33172" w:rsidRPr="006B2A45">
          <w:rPr>
            <w:rFonts w:asciiTheme="majorHAnsi" w:hAnsiTheme="majorHAnsi" w:cstheme="majorHAnsi"/>
            <w:noProof/>
            <w:webHidden/>
          </w:rPr>
          <w:fldChar w:fldCharType="separate"/>
        </w:r>
        <w:r w:rsidR="00D33172" w:rsidRPr="006B2A45">
          <w:rPr>
            <w:rFonts w:asciiTheme="majorHAnsi" w:hAnsiTheme="majorHAnsi" w:cstheme="majorHAnsi"/>
            <w:noProof/>
            <w:webHidden/>
          </w:rPr>
          <w:t>12</w:t>
        </w:r>
        <w:r w:rsidR="00D33172" w:rsidRPr="006B2A45">
          <w:rPr>
            <w:rFonts w:asciiTheme="majorHAnsi" w:hAnsiTheme="majorHAnsi" w:cstheme="majorHAnsi"/>
            <w:noProof/>
            <w:webHidden/>
          </w:rPr>
          <w:fldChar w:fldCharType="end"/>
        </w:r>
      </w:hyperlink>
    </w:p>
    <w:p w14:paraId="142C4F7B" w14:textId="12D6C5C0" w:rsidR="00D33172"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2251654" w:history="1">
        <w:r w:rsidR="00D33172" w:rsidRPr="006B2A45">
          <w:rPr>
            <w:rStyle w:val="Hyperlink"/>
            <w:rFonts w:asciiTheme="majorHAnsi" w:hAnsiTheme="majorHAnsi" w:cstheme="majorHAnsi"/>
            <w:noProof/>
          </w:rPr>
          <w:t>Table 2. Partner countries and quality standards submitted.</w:t>
        </w:r>
        <w:r w:rsidR="00D33172" w:rsidRPr="006B2A45">
          <w:rPr>
            <w:rFonts w:asciiTheme="majorHAnsi" w:hAnsiTheme="majorHAnsi" w:cstheme="majorHAnsi"/>
            <w:noProof/>
            <w:webHidden/>
          </w:rPr>
          <w:tab/>
        </w:r>
        <w:r w:rsidR="00D33172" w:rsidRPr="006B2A45">
          <w:rPr>
            <w:rFonts w:asciiTheme="majorHAnsi" w:hAnsiTheme="majorHAnsi" w:cstheme="majorHAnsi"/>
            <w:noProof/>
            <w:webHidden/>
          </w:rPr>
          <w:fldChar w:fldCharType="begin"/>
        </w:r>
        <w:r w:rsidR="00D33172" w:rsidRPr="006B2A45">
          <w:rPr>
            <w:rFonts w:asciiTheme="majorHAnsi" w:hAnsiTheme="majorHAnsi" w:cstheme="majorHAnsi"/>
            <w:noProof/>
            <w:webHidden/>
          </w:rPr>
          <w:instrText xml:space="preserve"> PAGEREF _Toc2251654 \h </w:instrText>
        </w:r>
        <w:r w:rsidR="00D33172" w:rsidRPr="006B2A45">
          <w:rPr>
            <w:rFonts w:asciiTheme="majorHAnsi" w:hAnsiTheme="majorHAnsi" w:cstheme="majorHAnsi"/>
            <w:noProof/>
            <w:webHidden/>
          </w:rPr>
        </w:r>
        <w:r w:rsidR="00D33172" w:rsidRPr="006B2A45">
          <w:rPr>
            <w:rFonts w:asciiTheme="majorHAnsi" w:hAnsiTheme="majorHAnsi" w:cstheme="majorHAnsi"/>
            <w:noProof/>
            <w:webHidden/>
          </w:rPr>
          <w:fldChar w:fldCharType="separate"/>
        </w:r>
        <w:r w:rsidR="00D33172" w:rsidRPr="006B2A45">
          <w:rPr>
            <w:rFonts w:asciiTheme="majorHAnsi" w:hAnsiTheme="majorHAnsi" w:cstheme="majorHAnsi"/>
            <w:noProof/>
            <w:webHidden/>
          </w:rPr>
          <w:t>13</w:t>
        </w:r>
        <w:r w:rsidR="00D33172" w:rsidRPr="006B2A45">
          <w:rPr>
            <w:rFonts w:asciiTheme="majorHAnsi" w:hAnsiTheme="majorHAnsi" w:cstheme="majorHAnsi"/>
            <w:noProof/>
            <w:webHidden/>
          </w:rPr>
          <w:fldChar w:fldCharType="end"/>
        </w:r>
      </w:hyperlink>
    </w:p>
    <w:p w14:paraId="02F1CE0C" w14:textId="7B82B94E" w:rsidR="00D33172"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2251655" w:history="1">
        <w:r w:rsidR="00D33172" w:rsidRPr="006B2A45">
          <w:rPr>
            <w:rStyle w:val="Hyperlink"/>
            <w:rFonts w:asciiTheme="majorHAnsi" w:hAnsiTheme="majorHAnsi" w:cstheme="majorHAnsi"/>
            <w:noProof/>
          </w:rPr>
          <w:t>Table 3. Quality label target group</w:t>
        </w:r>
        <w:r w:rsidR="00D33172" w:rsidRPr="006B2A45">
          <w:rPr>
            <w:rFonts w:asciiTheme="majorHAnsi" w:hAnsiTheme="majorHAnsi" w:cstheme="majorHAnsi"/>
            <w:noProof/>
            <w:webHidden/>
          </w:rPr>
          <w:tab/>
        </w:r>
        <w:r w:rsidR="00D33172" w:rsidRPr="006B2A45">
          <w:rPr>
            <w:rFonts w:asciiTheme="majorHAnsi" w:hAnsiTheme="majorHAnsi" w:cstheme="majorHAnsi"/>
            <w:noProof/>
            <w:webHidden/>
          </w:rPr>
          <w:fldChar w:fldCharType="begin"/>
        </w:r>
        <w:r w:rsidR="00D33172" w:rsidRPr="006B2A45">
          <w:rPr>
            <w:rFonts w:asciiTheme="majorHAnsi" w:hAnsiTheme="majorHAnsi" w:cstheme="majorHAnsi"/>
            <w:noProof/>
            <w:webHidden/>
          </w:rPr>
          <w:instrText xml:space="preserve"> PAGEREF _Toc2251655 \h </w:instrText>
        </w:r>
        <w:r w:rsidR="00D33172" w:rsidRPr="006B2A45">
          <w:rPr>
            <w:rFonts w:asciiTheme="majorHAnsi" w:hAnsiTheme="majorHAnsi" w:cstheme="majorHAnsi"/>
            <w:noProof/>
            <w:webHidden/>
          </w:rPr>
        </w:r>
        <w:r w:rsidR="00D33172" w:rsidRPr="006B2A45">
          <w:rPr>
            <w:rFonts w:asciiTheme="majorHAnsi" w:hAnsiTheme="majorHAnsi" w:cstheme="majorHAnsi"/>
            <w:noProof/>
            <w:webHidden/>
          </w:rPr>
          <w:fldChar w:fldCharType="separate"/>
        </w:r>
        <w:r w:rsidR="00D33172" w:rsidRPr="006B2A45">
          <w:rPr>
            <w:rFonts w:asciiTheme="majorHAnsi" w:hAnsiTheme="majorHAnsi" w:cstheme="majorHAnsi"/>
            <w:noProof/>
            <w:webHidden/>
          </w:rPr>
          <w:t>14</w:t>
        </w:r>
        <w:r w:rsidR="00D33172" w:rsidRPr="006B2A45">
          <w:rPr>
            <w:rFonts w:asciiTheme="majorHAnsi" w:hAnsiTheme="majorHAnsi" w:cstheme="majorHAnsi"/>
            <w:noProof/>
            <w:webHidden/>
          </w:rPr>
          <w:fldChar w:fldCharType="end"/>
        </w:r>
      </w:hyperlink>
    </w:p>
    <w:p w14:paraId="117A43DB" w14:textId="3545CB61" w:rsidR="00D33172"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2251656" w:history="1">
        <w:r w:rsidR="00D33172" w:rsidRPr="006B2A45">
          <w:rPr>
            <w:rStyle w:val="Hyperlink"/>
            <w:rFonts w:asciiTheme="majorHAnsi" w:hAnsiTheme="majorHAnsi" w:cstheme="majorHAnsi"/>
            <w:noProof/>
          </w:rPr>
          <w:t>Table 4. Certification level of the quality standard.</w:t>
        </w:r>
        <w:r w:rsidR="00D33172" w:rsidRPr="006B2A45">
          <w:rPr>
            <w:rFonts w:asciiTheme="majorHAnsi" w:hAnsiTheme="majorHAnsi" w:cstheme="majorHAnsi"/>
            <w:noProof/>
            <w:webHidden/>
          </w:rPr>
          <w:tab/>
        </w:r>
        <w:r w:rsidR="00D33172" w:rsidRPr="006B2A45">
          <w:rPr>
            <w:rFonts w:asciiTheme="majorHAnsi" w:hAnsiTheme="majorHAnsi" w:cstheme="majorHAnsi"/>
            <w:noProof/>
            <w:webHidden/>
          </w:rPr>
          <w:fldChar w:fldCharType="begin"/>
        </w:r>
        <w:r w:rsidR="00D33172" w:rsidRPr="006B2A45">
          <w:rPr>
            <w:rFonts w:asciiTheme="majorHAnsi" w:hAnsiTheme="majorHAnsi" w:cstheme="majorHAnsi"/>
            <w:noProof/>
            <w:webHidden/>
          </w:rPr>
          <w:instrText xml:space="preserve"> PAGEREF _Toc2251656 \h </w:instrText>
        </w:r>
        <w:r w:rsidR="00D33172" w:rsidRPr="006B2A45">
          <w:rPr>
            <w:rFonts w:asciiTheme="majorHAnsi" w:hAnsiTheme="majorHAnsi" w:cstheme="majorHAnsi"/>
            <w:noProof/>
            <w:webHidden/>
          </w:rPr>
        </w:r>
        <w:r w:rsidR="00D33172" w:rsidRPr="006B2A45">
          <w:rPr>
            <w:rFonts w:asciiTheme="majorHAnsi" w:hAnsiTheme="majorHAnsi" w:cstheme="majorHAnsi"/>
            <w:noProof/>
            <w:webHidden/>
          </w:rPr>
          <w:fldChar w:fldCharType="separate"/>
        </w:r>
        <w:r w:rsidR="00D33172" w:rsidRPr="006B2A45">
          <w:rPr>
            <w:rFonts w:asciiTheme="majorHAnsi" w:hAnsiTheme="majorHAnsi" w:cstheme="majorHAnsi"/>
            <w:noProof/>
            <w:webHidden/>
          </w:rPr>
          <w:t>15</w:t>
        </w:r>
        <w:r w:rsidR="00D33172" w:rsidRPr="006B2A45">
          <w:rPr>
            <w:rFonts w:asciiTheme="majorHAnsi" w:hAnsiTheme="majorHAnsi" w:cstheme="majorHAnsi"/>
            <w:noProof/>
            <w:webHidden/>
          </w:rPr>
          <w:fldChar w:fldCharType="end"/>
        </w:r>
      </w:hyperlink>
    </w:p>
    <w:p w14:paraId="1A89E375" w14:textId="2F5CB623" w:rsidR="00D33172"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2251657" w:history="1">
        <w:r w:rsidR="00D33172" w:rsidRPr="006B2A45">
          <w:rPr>
            <w:rStyle w:val="Hyperlink"/>
            <w:rFonts w:asciiTheme="majorHAnsi" w:hAnsiTheme="majorHAnsi" w:cstheme="majorHAnsi"/>
            <w:noProof/>
          </w:rPr>
          <w:t>Table 5. Level of standard.</w:t>
        </w:r>
        <w:r w:rsidR="00D33172" w:rsidRPr="006B2A45">
          <w:rPr>
            <w:rFonts w:asciiTheme="majorHAnsi" w:hAnsiTheme="majorHAnsi" w:cstheme="majorHAnsi"/>
            <w:noProof/>
            <w:webHidden/>
          </w:rPr>
          <w:tab/>
        </w:r>
        <w:r w:rsidR="00D33172" w:rsidRPr="006B2A45">
          <w:rPr>
            <w:rFonts w:asciiTheme="majorHAnsi" w:hAnsiTheme="majorHAnsi" w:cstheme="majorHAnsi"/>
            <w:noProof/>
            <w:webHidden/>
          </w:rPr>
          <w:fldChar w:fldCharType="begin"/>
        </w:r>
        <w:r w:rsidR="00D33172" w:rsidRPr="006B2A45">
          <w:rPr>
            <w:rFonts w:asciiTheme="majorHAnsi" w:hAnsiTheme="majorHAnsi" w:cstheme="majorHAnsi"/>
            <w:noProof/>
            <w:webHidden/>
          </w:rPr>
          <w:instrText xml:space="preserve"> PAGEREF _Toc2251657 \h </w:instrText>
        </w:r>
        <w:r w:rsidR="00D33172" w:rsidRPr="006B2A45">
          <w:rPr>
            <w:rFonts w:asciiTheme="majorHAnsi" w:hAnsiTheme="majorHAnsi" w:cstheme="majorHAnsi"/>
            <w:noProof/>
            <w:webHidden/>
          </w:rPr>
        </w:r>
        <w:r w:rsidR="00D33172" w:rsidRPr="006B2A45">
          <w:rPr>
            <w:rFonts w:asciiTheme="majorHAnsi" w:hAnsiTheme="majorHAnsi" w:cstheme="majorHAnsi"/>
            <w:noProof/>
            <w:webHidden/>
          </w:rPr>
          <w:fldChar w:fldCharType="separate"/>
        </w:r>
        <w:r w:rsidR="00D33172" w:rsidRPr="006B2A45">
          <w:rPr>
            <w:rFonts w:asciiTheme="majorHAnsi" w:hAnsiTheme="majorHAnsi" w:cstheme="majorHAnsi"/>
            <w:noProof/>
            <w:webHidden/>
          </w:rPr>
          <w:t>16</w:t>
        </w:r>
        <w:r w:rsidR="00D33172" w:rsidRPr="006B2A45">
          <w:rPr>
            <w:rFonts w:asciiTheme="majorHAnsi" w:hAnsiTheme="majorHAnsi" w:cstheme="majorHAnsi"/>
            <w:noProof/>
            <w:webHidden/>
          </w:rPr>
          <w:fldChar w:fldCharType="end"/>
        </w:r>
      </w:hyperlink>
    </w:p>
    <w:p w14:paraId="36E7C124" w14:textId="4964C908" w:rsidR="00D33172"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2251658" w:history="1">
        <w:r w:rsidR="00D33172" w:rsidRPr="006B2A45">
          <w:rPr>
            <w:rStyle w:val="Hyperlink"/>
            <w:rFonts w:asciiTheme="majorHAnsi" w:hAnsiTheme="majorHAnsi" w:cstheme="majorHAnsi"/>
            <w:noProof/>
          </w:rPr>
          <w:t>Table 6. Quality standard assessment type</w:t>
        </w:r>
        <w:r w:rsidR="00D33172" w:rsidRPr="006B2A45">
          <w:rPr>
            <w:rFonts w:asciiTheme="majorHAnsi" w:hAnsiTheme="majorHAnsi" w:cstheme="majorHAnsi"/>
            <w:noProof/>
            <w:webHidden/>
          </w:rPr>
          <w:tab/>
        </w:r>
        <w:r w:rsidR="00D33172" w:rsidRPr="006B2A45">
          <w:rPr>
            <w:rFonts w:asciiTheme="majorHAnsi" w:hAnsiTheme="majorHAnsi" w:cstheme="majorHAnsi"/>
            <w:noProof/>
            <w:webHidden/>
          </w:rPr>
          <w:fldChar w:fldCharType="begin"/>
        </w:r>
        <w:r w:rsidR="00D33172" w:rsidRPr="006B2A45">
          <w:rPr>
            <w:rFonts w:asciiTheme="majorHAnsi" w:hAnsiTheme="majorHAnsi" w:cstheme="majorHAnsi"/>
            <w:noProof/>
            <w:webHidden/>
          </w:rPr>
          <w:instrText xml:space="preserve"> PAGEREF _Toc2251658 \h </w:instrText>
        </w:r>
        <w:r w:rsidR="00D33172" w:rsidRPr="006B2A45">
          <w:rPr>
            <w:rFonts w:asciiTheme="majorHAnsi" w:hAnsiTheme="majorHAnsi" w:cstheme="majorHAnsi"/>
            <w:noProof/>
            <w:webHidden/>
          </w:rPr>
        </w:r>
        <w:r w:rsidR="00D33172" w:rsidRPr="006B2A45">
          <w:rPr>
            <w:rFonts w:asciiTheme="majorHAnsi" w:hAnsiTheme="majorHAnsi" w:cstheme="majorHAnsi"/>
            <w:noProof/>
            <w:webHidden/>
          </w:rPr>
          <w:fldChar w:fldCharType="separate"/>
        </w:r>
        <w:r w:rsidR="00D33172" w:rsidRPr="006B2A45">
          <w:rPr>
            <w:rFonts w:asciiTheme="majorHAnsi" w:hAnsiTheme="majorHAnsi" w:cstheme="majorHAnsi"/>
            <w:noProof/>
            <w:webHidden/>
          </w:rPr>
          <w:t>23</w:t>
        </w:r>
        <w:r w:rsidR="00D33172" w:rsidRPr="006B2A45">
          <w:rPr>
            <w:rFonts w:asciiTheme="majorHAnsi" w:hAnsiTheme="majorHAnsi" w:cstheme="majorHAnsi"/>
            <w:noProof/>
            <w:webHidden/>
          </w:rPr>
          <w:fldChar w:fldCharType="end"/>
        </w:r>
      </w:hyperlink>
    </w:p>
    <w:p w14:paraId="73E96069" w14:textId="630A26C0" w:rsidR="00D33172"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2251659" w:history="1">
        <w:r w:rsidR="00D33172" w:rsidRPr="006B2A45">
          <w:rPr>
            <w:rStyle w:val="Hyperlink"/>
            <w:rFonts w:asciiTheme="majorHAnsi" w:hAnsiTheme="majorHAnsi" w:cstheme="majorHAnsi"/>
            <w:noProof/>
          </w:rPr>
          <w:t>Table 7. Resources listed to support quality standard process.</w:t>
        </w:r>
        <w:r w:rsidR="00D33172" w:rsidRPr="006B2A45">
          <w:rPr>
            <w:rFonts w:asciiTheme="majorHAnsi" w:hAnsiTheme="majorHAnsi" w:cstheme="majorHAnsi"/>
            <w:noProof/>
            <w:webHidden/>
          </w:rPr>
          <w:tab/>
        </w:r>
        <w:r w:rsidR="00D33172" w:rsidRPr="006B2A45">
          <w:rPr>
            <w:rFonts w:asciiTheme="majorHAnsi" w:hAnsiTheme="majorHAnsi" w:cstheme="majorHAnsi"/>
            <w:noProof/>
            <w:webHidden/>
          </w:rPr>
          <w:fldChar w:fldCharType="begin"/>
        </w:r>
        <w:r w:rsidR="00D33172" w:rsidRPr="006B2A45">
          <w:rPr>
            <w:rFonts w:asciiTheme="majorHAnsi" w:hAnsiTheme="majorHAnsi" w:cstheme="majorHAnsi"/>
            <w:noProof/>
            <w:webHidden/>
          </w:rPr>
          <w:instrText xml:space="preserve"> PAGEREF _Toc2251659 \h </w:instrText>
        </w:r>
        <w:r w:rsidR="00D33172" w:rsidRPr="006B2A45">
          <w:rPr>
            <w:rFonts w:asciiTheme="majorHAnsi" w:hAnsiTheme="majorHAnsi" w:cstheme="majorHAnsi"/>
            <w:noProof/>
            <w:webHidden/>
          </w:rPr>
        </w:r>
        <w:r w:rsidR="00D33172" w:rsidRPr="006B2A45">
          <w:rPr>
            <w:rFonts w:asciiTheme="majorHAnsi" w:hAnsiTheme="majorHAnsi" w:cstheme="majorHAnsi"/>
            <w:noProof/>
            <w:webHidden/>
          </w:rPr>
          <w:fldChar w:fldCharType="separate"/>
        </w:r>
        <w:r w:rsidR="00D33172" w:rsidRPr="006B2A45">
          <w:rPr>
            <w:rFonts w:asciiTheme="majorHAnsi" w:hAnsiTheme="majorHAnsi" w:cstheme="majorHAnsi"/>
            <w:noProof/>
            <w:webHidden/>
          </w:rPr>
          <w:t>23</w:t>
        </w:r>
        <w:r w:rsidR="00D33172" w:rsidRPr="006B2A45">
          <w:rPr>
            <w:rFonts w:asciiTheme="majorHAnsi" w:hAnsiTheme="majorHAnsi" w:cstheme="majorHAnsi"/>
            <w:noProof/>
            <w:webHidden/>
          </w:rPr>
          <w:fldChar w:fldCharType="end"/>
        </w:r>
      </w:hyperlink>
    </w:p>
    <w:p w14:paraId="5B249048" w14:textId="02E83FAF" w:rsidR="00D33172"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2251660" w:history="1">
        <w:r w:rsidR="00D33172" w:rsidRPr="006B2A45">
          <w:rPr>
            <w:rStyle w:val="Hyperlink"/>
            <w:rFonts w:asciiTheme="majorHAnsi" w:hAnsiTheme="majorHAnsi" w:cstheme="majorHAnsi"/>
            <w:noProof/>
          </w:rPr>
          <w:t>Table 8. Audit methods.</w:t>
        </w:r>
        <w:r w:rsidR="00D33172" w:rsidRPr="006B2A45">
          <w:rPr>
            <w:rFonts w:asciiTheme="majorHAnsi" w:hAnsiTheme="majorHAnsi" w:cstheme="majorHAnsi"/>
            <w:noProof/>
            <w:webHidden/>
          </w:rPr>
          <w:tab/>
        </w:r>
        <w:r w:rsidR="00D33172" w:rsidRPr="006B2A45">
          <w:rPr>
            <w:rFonts w:asciiTheme="majorHAnsi" w:hAnsiTheme="majorHAnsi" w:cstheme="majorHAnsi"/>
            <w:noProof/>
            <w:webHidden/>
          </w:rPr>
          <w:fldChar w:fldCharType="begin"/>
        </w:r>
        <w:r w:rsidR="00D33172" w:rsidRPr="006B2A45">
          <w:rPr>
            <w:rFonts w:asciiTheme="majorHAnsi" w:hAnsiTheme="majorHAnsi" w:cstheme="majorHAnsi"/>
            <w:noProof/>
            <w:webHidden/>
          </w:rPr>
          <w:instrText xml:space="preserve"> PAGEREF _Toc2251660 \h </w:instrText>
        </w:r>
        <w:r w:rsidR="00D33172" w:rsidRPr="006B2A45">
          <w:rPr>
            <w:rFonts w:asciiTheme="majorHAnsi" w:hAnsiTheme="majorHAnsi" w:cstheme="majorHAnsi"/>
            <w:noProof/>
            <w:webHidden/>
          </w:rPr>
        </w:r>
        <w:r w:rsidR="00D33172" w:rsidRPr="006B2A45">
          <w:rPr>
            <w:rFonts w:asciiTheme="majorHAnsi" w:hAnsiTheme="majorHAnsi" w:cstheme="majorHAnsi"/>
            <w:noProof/>
            <w:webHidden/>
          </w:rPr>
          <w:fldChar w:fldCharType="separate"/>
        </w:r>
        <w:r w:rsidR="00D33172" w:rsidRPr="006B2A45">
          <w:rPr>
            <w:rFonts w:asciiTheme="majorHAnsi" w:hAnsiTheme="majorHAnsi" w:cstheme="majorHAnsi"/>
            <w:noProof/>
            <w:webHidden/>
          </w:rPr>
          <w:t>24</w:t>
        </w:r>
        <w:r w:rsidR="00D33172" w:rsidRPr="006B2A45">
          <w:rPr>
            <w:rFonts w:asciiTheme="majorHAnsi" w:hAnsiTheme="majorHAnsi" w:cstheme="majorHAnsi"/>
            <w:noProof/>
            <w:webHidden/>
          </w:rPr>
          <w:fldChar w:fldCharType="end"/>
        </w:r>
      </w:hyperlink>
    </w:p>
    <w:p w14:paraId="24C008FA" w14:textId="2BB1D9E6" w:rsidR="00D33172"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2251661" w:history="1">
        <w:r w:rsidR="00D33172" w:rsidRPr="006B2A45">
          <w:rPr>
            <w:rStyle w:val="Hyperlink"/>
            <w:rFonts w:asciiTheme="majorHAnsi" w:hAnsiTheme="majorHAnsi" w:cstheme="majorHAnsi"/>
            <w:noProof/>
          </w:rPr>
          <w:t>Table 9. Accreditation length</w:t>
        </w:r>
        <w:r w:rsidR="00D33172" w:rsidRPr="006B2A45">
          <w:rPr>
            <w:rFonts w:asciiTheme="majorHAnsi" w:hAnsiTheme="majorHAnsi" w:cstheme="majorHAnsi"/>
            <w:noProof/>
            <w:webHidden/>
          </w:rPr>
          <w:tab/>
        </w:r>
        <w:r w:rsidR="00D33172" w:rsidRPr="006B2A45">
          <w:rPr>
            <w:rFonts w:asciiTheme="majorHAnsi" w:hAnsiTheme="majorHAnsi" w:cstheme="majorHAnsi"/>
            <w:noProof/>
            <w:webHidden/>
          </w:rPr>
          <w:fldChar w:fldCharType="begin"/>
        </w:r>
        <w:r w:rsidR="00D33172" w:rsidRPr="006B2A45">
          <w:rPr>
            <w:rFonts w:asciiTheme="majorHAnsi" w:hAnsiTheme="majorHAnsi" w:cstheme="majorHAnsi"/>
            <w:noProof/>
            <w:webHidden/>
          </w:rPr>
          <w:instrText xml:space="preserve"> PAGEREF _Toc2251661 \h </w:instrText>
        </w:r>
        <w:r w:rsidR="00D33172" w:rsidRPr="006B2A45">
          <w:rPr>
            <w:rFonts w:asciiTheme="majorHAnsi" w:hAnsiTheme="majorHAnsi" w:cstheme="majorHAnsi"/>
            <w:noProof/>
            <w:webHidden/>
          </w:rPr>
        </w:r>
        <w:r w:rsidR="00D33172" w:rsidRPr="006B2A45">
          <w:rPr>
            <w:rFonts w:asciiTheme="majorHAnsi" w:hAnsiTheme="majorHAnsi" w:cstheme="majorHAnsi"/>
            <w:noProof/>
            <w:webHidden/>
          </w:rPr>
          <w:fldChar w:fldCharType="separate"/>
        </w:r>
        <w:r w:rsidR="00D33172" w:rsidRPr="006B2A45">
          <w:rPr>
            <w:rFonts w:asciiTheme="majorHAnsi" w:hAnsiTheme="majorHAnsi" w:cstheme="majorHAnsi"/>
            <w:noProof/>
            <w:webHidden/>
          </w:rPr>
          <w:t>26</w:t>
        </w:r>
        <w:r w:rsidR="00D33172" w:rsidRPr="006B2A45">
          <w:rPr>
            <w:rFonts w:asciiTheme="majorHAnsi" w:hAnsiTheme="majorHAnsi" w:cstheme="majorHAnsi"/>
            <w:noProof/>
            <w:webHidden/>
          </w:rPr>
          <w:fldChar w:fldCharType="end"/>
        </w:r>
      </w:hyperlink>
    </w:p>
    <w:p w14:paraId="76252B18" w14:textId="6ED3C07E" w:rsidR="00D33172"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2251662" w:history="1">
        <w:r w:rsidR="00D33172" w:rsidRPr="006B2A45">
          <w:rPr>
            <w:rStyle w:val="Hyperlink"/>
            <w:rFonts w:asciiTheme="majorHAnsi" w:hAnsiTheme="majorHAnsi" w:cstheme="majorHAnsi"/>
            <w:noProof/>
          </w:rPr>
          <w:t>Table 10. Content analysis of the frameworks</w:t>
        </w:r>
        <w:r w:rsidR="00D33172" w:rsidRPr="006B2A45">
          <w:rPr>
            <w:rFonts w:asciiTheme="majorHAnsi" w:hAnsiTheme="majorHAnsi" w:cstheme="majorHAnsi"/>
            <w:noProof/>
            <w:webHidden/>
          </w:rPr>
          <w:tab/>
        </w:r>
        <w:r w:rsidR="00D33172" w:rsidRPr="006B2A45">
          <w:rPr>
            <w:rFonts w:asciiTheme="majorHAnsi" w:hAnsiTheme="majorHAnsi" w:cstheme="majorHAnsi"/>
            <w:noProof/>
            <w:webHidden/>
          </w:rPr>
          <w:fldChar w:fldCharType="begin"/>
        </w:r>
        <w:r w:rsidR="00D33172" w:rsidRPr="006B2A45">
          <w:rPr>
            <w:rFonts w:asciiTheme="majorHAnsi" w:hAnsiTheme="majorHAnsi" w:cstheme="majorHAnsi"/>
            <w:noProof/>
            <w:webHidden/>
          </w:rPr>
          <w:instrText xml:space="preserve"> PAGEREF _Toc2251662 \h </w:instrText>
        </w:r>
        <w:r w:rsidR="00D33172" w:rsidRPr="006B2A45">
          <w:rPr>
            <w:rFonts w:asciiTheme="majorHAnsi" w:hAnsiTheme="majorHAnsi" w:cstheme="majorHAnsi"/>
            <w:noProof/>
            <w:webHidden/>
          </w:rPr>
        </w:r>
        <w:r w:rsidR="00D33172" w:rsidRPr="006B2A45">
          <w:rPr>
            <w:rFonts w:asciiTheme="majorHAnsi" w:hAnsiTheme="majorHAnsi" w:cstheme="majorHAnsi"/>
            <w:noProof/>
            <w:webHidden/>
          </w:rPr>
          <w:fldChar w:fldCharType="separate"/>
        </w:r>
        <w:r w:rsidR="00D33172" w:rsidRPr="006B2A45">
          <w:rPr>
            <w:rFonts w:asciiTheme="majorHAnsi" w:hAnsiTheme="majorHAnsi" w:cstheme="majorHAnsi"/>
            <w:noProof/>
            <w:webHidden/>
          </w:rPr>
          <w:t>26</w:t>
        </w:r>
        <w:r w:rsidR="00D33172" w:rsidRPr="006B2A45">
          <w:rPr>
            <w:rFonts w:asciiTheme="majorHAnsi" w:hAnsiTheme="majorHAnsi" w:cstheme="majorHAnsi"/>
            <w:noProof/>
            <w:webHidden/>
          </w:rPr>
          <w:fldChar w:fldCharType="end"/>
        </w:r>
      </w:hyperlink>
    </w:p>
    <w:p w14:paraId="3F8180C7" w14:textId="0FDA1A81" w:rsidR="00DA2AE2" w:rsidRPr="006B2A45" w:rsidRDefault="00DA2AE2">
      <w:pPr>
        <w:rPr>
          <w:rFonts w:asciiTheme="majorHAnsi" w:hAnsiTheme="majorHAnsi" w:cstheme="majorHAnsi"/>
        </w:rPr>
      </w:pPr>
      <w:r w:rsidRPr="006B2A45">
        <w:rPr>
          <w:rFonts w:asciiTheme="majorHAnsi" w:hAnsiTheme="majorHAnsi" w:cstheme="majorHAnsi"/>
        </w:rPr>
        <w:fldChar w:fldCharType="end"/>
      </w:r>
    </w:p>
    <w:p w14:paraId="58A54678" w14:textId="71E930E2" w:rsidR="00143911" w:rsidRPr="006B2A45" w:rsidRDefault="00DA2AE2">
      <w:pPr>
        <w:pStyle w:val="TableofFigures"/>
        <w:tabs>
          <w:tab w:val="right" w:leader="dot" w:pos="9010"/>
        </w:tabs>
        <w:rPr>
          <w:rFonts w:asciiTheme="majorHAnsi" w:eastAsiaTheme="minorEastAsia" w:hAnsiTheme="majorHAnsi" w:cstheme="majorHAnsi"/>
          <w:noProof/>
          <w:sz w:val="22"/>
          <w:szCs w:val="22"/>
          <w:lang w:eastAsia="en-GB"/>
        </w:rPr>
      </w:pPr>
      <w:r w:rsidRPr="006B2A45">
        <w:rPr>
          <w:rFonts w:asciiTheme="majorHAnsi" w:hAnsiTheme="majorHAnsi" w:cstheme="majorHAnsi"/>
        </w:rPr>
        <w:fldChar w:fldCharType="begin"/>
      </w:r>
      <w:r w:rsidRPr="006B2A45">
        <w:rPr>
          <w:rFonts w:asciiTheme="majorHAnsi" w:hAnsiTheme="majorHAnsi" w:cstheme="majorHAnsi"/>
        </w:rPr>
        <w:instrText xml:space="preserve"> TOC \h \z \c "Figure" </w:instrText>
      </w:r>
      <w:r w:rsidRPr="006B2A45">
        <w:rPr>
          <w:rFonts w:asciiTheme="majorHAnsi" w:hAnsiTheme="majorHAnsi" w:cstheme="majorHAnsi"/>
        </w:rPr>
        <w:fldChar w:fldCharType="separate"/>
      </w:r>
      <w:hyperlink w:anchor="_Toc535589987" w:history="1">
        <w:r w:rsidR="00143911" w:rsidRPr="006B2A45">
          <w:rPr>
            <w:rStyle w:val="Hyperlink"/>
            <w:rFonts w:asciiTheme="majorHAnsi" w:hAnsiTheme="majorHAnsi" w:cstheme="majorHAnsi"/>
            <w:noProof/>
          </w:rPr>
          <w:t>Figure 1. Summary of outputs</w:t>
        </w:r>
        <w:r w:rsidR="00143911" w:rsidRPr="006B2A45">
          <w:rPr>
            <w:rFonts w:asciiTheme="majorHAnsi" w:hAnsiTheme="majorHAnsi" w:cstheme="majorHAnsi"/>
            <w:noProof/>
            <w:webHidden/>
          </w:rPr>
          <w:tab/>
        </w:r>
        <w:r w:rsidR="00143911" w:rsidRPr="006B2A45">
          <w:rPr>
            <w:rFonts w:asciiTheme="majorHAnsi" w:hAnsiTheme="majorHAnsi" w:cstheme="majorHAnsi"/>
            <w:noProof/>
            <w:webHidden/>
          </w:rPr>
          <w:fldChar w:fldCharType="begin"/>
        </w:r>
        <w:r w:rsidR="00143911" w:rsidRPr="006B2A45">
          <w:rPr>
            <w:rFonts w:asciiTheme="majorHAnsi" w:hAnsiTheme="majorHAnsi" w:cstheme="majorHAnsi"/>
            <w:noProof/>
            <w:webHidden/>
          </w:rPr>
          <w:instrText xml:space="preserve"> PAGEREF _Toc535589987 \h </w:instrText>
        </w:r>
        <w:r w:rsidR="00143911" w:rsidRPr="006B2A45">
          <w:rPr>
            <w:rFonts w:asciiTheme="majorHAnsi" w:hAnsiTheme="majorHAnsi" w:cstheme="majorHAnsi"/>
            <w:noProof/>
            <w:webHidden/>
          </w:rPr>
        </w:r>
        <w:r w:rsidR="00143911" w:rsidRPr="006B2A45">
          <w:rPr>
            <w:rFonts w:asciiTheme="majorHAnsi" w:hAnsiTheme="majorHAnsi" w:cstheme="majorHAnsi"/>
            <w:noProof/>
            <w:webHidden/>
          </w:rPr>
          <w:fldChar w:fldCharType="separate"/>
        </w:r>
        <w:r w:rsidR="00697E3A" w:rsidRPr="006B2A45">
          <w:rPr>
            <w:rFonts w:asciiTheme="majorHAnsi" w:hAnsiTheme="majorHAnsi" w:cstheme="majorHAnsi"/>
            <w:noProof/>
            <w:webHidden/>
          </w:rPr>
          <w:t>7</w:t>
        </w:r>
        <w:r w:rsidR="00143911" w:rsidRPr="006B2A45">
          <w:rPr>
            <w:rFonts w:asciiTheme="majorHAnsi" w:hAnsiTheme="majorHAnsi" w:cstheme="majorHAnsi"/>
            <w:noProof/>
            <w:webHidden/>
          </w:rPr>
          <w:fldChar w:fldCharType="end"/>
        </w:r>
      </w:hyperlink>
    </w:p>
    <w:p w14:paraId="578D3CFD" w14:textId="5899D815" w:rsidR="00143911"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535589988" w:history="1">
        <w:r w:rsidR="00143911" w:rsidRPr="006B2A45">
          <w:rPr>
            <w:rStyle w:val="Hyperlink"/>
            <w:rFonts w:asciiTheme="majorHAnsi" w:hAnsiTheme="majorHAnsi" w:cstheme="majorHAnsi"/>
            <w:noProof/>
          </w:rPr>
          <w:t>Figure 2. Hooley and Rice model of QA certification.</w:t>
        </w:r>
        <w:r w:rsidR="00143911" w:rsidRPr="006B2A45">
          <w:rPr>
            <w:rFonts w:asciiTheme="majorHAnsi" w:hAnsiTheme="majorHAnsi" w:cstheme="majorHAnsi"/>
            <w:noProof/>
            <w:webHidden/>
          </w:rPr>
          <w:tab/>
        </w:r>
        <w:r w:rsidR="00143911" w:rsidRPr="006B2A45">
          <w:rPr>
            <w:rFonts w:asciiTheme="majorHAnsi" w:hAnsiTheme="majorHAnsi" w:cstheme="majorHAnsi"/>
            <w:noProof/>
            <w:webHidden/>
          </w:rPr>
          <w:fldChar w:fldCharType="begin"/>
        </w:r>
        <w:r w:rsidR="00143911" w:rsidRPr="006B2A45">
          <w:rPr>
            <w:rFonts w:asciiTheme="majorHAnsi" w:hAnsiTheme="majorHAnsi" w:cstheme="majorHAnsi"/>
            <w:noProof/>
            <w:webHidden/>
          </w:rPr>
          <w:instrText xml:space="preserve"> PAGEREF _Toc535589988 \h </w:instrText>
        </w:r>
        <w:r w:rsidR="00143911" w:rsidRPr="006B2A45">
          <w:rPr>
            <w:rFonts w:asciiTheme="majorHAnsi" w:hAnsiTheme="majorHAnsi" w:cstheme="majorHAnsi"/>
            <w:noProof/>
            <w:webHidden/>
          </w:rPr>
        </w:r>
        <w:r w:rsidR="00143911" w:rsidRPr="006B2A45">
          <w:rPr>
            <w:rFonts w:asciiTheme="majorHAnsi" w:hAnsiTheme="majorHAnsi" w:cstheme="majorHAnsi"/>
            <w:noProof/>
            <w:webHidden/>
          </w:rPr>
          <w:fldChar w:fldCharType="separate"/>
        </w:r>
        <w:r w:rsidR="00697E3A" w:rsidRPr="006B2A45">
          <w:rPr>
            <w:rFonts w:asciiTheme="majorHAnsi" w:hAnsiTheme="majorHAnsi" w:cstheme="majorHAnsi"/>
            <w:noProof/>
            <w:webHidden/>
          </w:rPr>
          <w:t>10</w:t>
        </w:r>
        <w:r w:rsidR="00143911" w:rsidRPr="006B2A45">
          <w:rPr>
            <w:rFonts w:asciiTheme="majorHAnsi" w:hAnsiTheme="majorHAnsi" w:cstheme="majorHAnsi"/>
            <w:noProof/>
            <w:webHidden/>
          </w:rPr>
          <w:fldChar w:fldCharType="end"/>
        </w:r>
      </w:hyperlink>
    </w:p>
    <w:p w14:paraId="6069961E" w14:textId="1E051D04" w:rsidR="00143911" w:rsidRPr="006B2A45" w:rsidRDefault="002C4712">
      <w:pPr>
        <w:pStyle w:val="TableofFigures"/>
        <w:tabs>
          <w:tab w:val="right" w:leader="dot" w:pos="9010"/>
        </w:tabs>
        <w:rPr>
          <w:rFonts w:asciiTheme="majorHAnsi" w:eastAsiaTheme="minorEastAsia" w:hAnsiTheme="majorHAnsi" w:cstheme="majorHAnsi"/>
          <w:noProof/>
          <w:sz w:val="22"/>
          <w:szCs w:val="22"/>
          <w:lang w:eastAsia="en-GB"/>
        </w:rPr>
      </w:pPr>
      <w:hyperlink w:anchor="_Toc535589989" w:history="1">
        <w:r w:rsidR="00143911" w:rsidRPr="006B2A45">
          <w:rPr>
            <w:rStyle w:val="Hyperlink"/>
            <w:rFonts w:asciiTheme="majorHAnsi" w:hAnsiTheme="majorHAnsi" w:cstheme="majorHAnsi"/>
            <w:noProof/>
          </w:rPr>
          <w:t>Figure 3. Reflective practice and action research cycles.</w:t>
        </w:r>
        <w:r w:rsidR="00143911" w:rsidRPr="006B2A45">
          <w:rPr>
            <w:rFonts w:asciiTheme="majorHAnsi" w:hAnsiTheme="majorHAnsi" w:cstheme="majorHAnsi"/>
            <w:noProof/>
            <w:webHidden/>
          </w:rPr>
          <w:tab/>
        </w:r>
        <w:r w:rsidR="00143911" w:rsidRPr="006B2A45">
          <w:rPr>
            <w:rFonts w:asciiTheme="majorHAnsi" w:hAnsiTheme="majorHAnsi" w:cstheme="majorHAnsi"/>
            <w:noProof/>
            <w:webHidden/>
          </w:rPr>
          <w:fldChar w:fldCharType="begin"/>
        </w:r>
        <w:r w:rsidR="00143911" w:rsidRPr="006B2A45">
          <w:rPr>
            <w:rFonts w:asciiTheme="majorHAnsi" w:hAnsiTheme="majorHAnsi" w:cstheme="majorHAnsi"/>
            <w:noProof/>
            <w:webHidden/>
          </w:rPr>
          <w:instrText xml:space="preserve"> PAGEREF _Toc535589989 \h </w:instrText>
        </w:r>
        <w:r w:rsidR="00143911" w:rsidRPr="006B2A45">
          <w:rPr>
            <w:rFonts w:asciiTheme="majorHAnsi" w:hAnsiTheme="majorHAnsi" w:cstheme="majorHAnsi"/>
            <w:noProof/>
            <w:webHidden/>
          </w:rPr>
        </w:r>
        <w:r w:rsidR="00143911" w:rsidRPr="006B2A45">
          <w:rPr>
            <w:rFonts w:asciiTheme="majorHAnsi" w:hAnsiTheme="majorHAnsi" w:cstheme="majorHAnsi"/>
            <w:noProof/>
            <w:webHidden/>
          </w:rPr>
          <w:fldChar w:fldCharType="separate"/>
        </w:r>
        <w:r w:rsidR="00697E3A" w:rsidRPr="006B2A45">
          <w:rPr>
            <w:rFonts w:asciiTheme="majorHAnsi" w:hAnsiTheme="majorHAnsi" w:cstheme="majorHAnsi"/>
            <w:noProof/>
            <w:webHidden/>
          </w:rPr>
          <w:t>21</w:t>
        </w:r>
        <w:r w:rsidR="00143911" w:rsidRPr="006B2A45">
          <w:rPr>
            <w:rFonts w:asciiTheme="majorHAnsi" w:hAnsiTheme="majorHAnsi" w:cstheme="majorHAnsi"/>
            <w:noProof/>
            <w:webHidden/>
          </w:rPr>
          <w:fldChar w:fldCharType="end"/>
        </w:r>
      </w:hyperlink>
    </w:p>
    <w:p w14:paraId="28D6284E" w14:textId="77777777" w:rsidR="00DA2AE2" w:rsidRPr="0061319C" w:rsidRDefault="00DA2AE2">
      <w:pPr>
        <w:rPr>
          <w:rFonts w:asciiTheme="majorHAnsi" w:eastAsiaTheme="majorEastAsia" w:hAnsiTheme="majorHAnsi" w:cstheme="majorHAnsi"/>
          <w:color w:val="365F91" w:themeColor="accent1" w:themeShade="BF"/>
          <w:sz w:val="32"/>
          <w:szCs w:val="32"/>
        </w:rPr>
      </w:pPr>
      <w:r w:rsidRPr="006B2A45">
        <w:rPr>
          <w:rFonts w:asciiTheme="majorHAnsi" w:hAnsiTheme="majorHAnsi" w:cstheme="majorHAnsi"/>
        </w:rPr>
        <w:fldChar w:fldCharType="end"/>
      </w:r>
      <w:r w:rsidRPr="00697E3A">
        <w:rPr>
          <w:rFonts w:asciiTheme="majorHAnsi" w:hAnsiTheme="majorHAnsi" w:cstheme="majorHAnsi"/>
        </w:rPr>
        <w:br w:type="page"/>
      </w:r>
    </w:p>
    <w:p w14:paraId="3AD4F0C2" w14:textId="526C4C93" w:rsidR="008132D2" w:rsidRPr="0061319C" w:rsidRDefault="00C46E0A" w:rsidP="0013766E">
      <w:pPr>
        <w:pStyle w:val="Heading1"/>
        <w:rPr>
          <w:rFonts w:cstheme="majorHAnsi"/>
        </w:rPr>
      </w:pPr>
      <w:bookmarkStart w:id="1" w:name="_Toc526951623"/>
      <w:r w:rsidRPr="0061319C">
        <w:rPr>
          <w:rFonts w:cstheme="majorHAnsi"/>
        </w:rPr>
        <w:lastRenderedPageBreak/>
        <w:t>Partners</w:t>
      </w:r>
      <w:bookmarkEnd w:id="1"/>
    </w:p>
    <w:p w14:paraId="162513B4" w14:textId="77777777" w:rsidR="00BC5223" w:rsidRPr="00697E3A" w:rsidRDefault="00BC5223" w:rsidP="00BC5223">
      <w:pPr>
        <w:pStyle w:val="UoDBody"/>
        <w:rPr>
          <w:rFonts w:asciiTheme="majorHAnsi" w:hAnsiTheme="majorHAnsi" w:cstheme="majorHAnsi"/>
        </w:rPr>
      </w:pPr>
    </w:p>
    <w:tbl>
      <w:tblPr>
        <w:tblStyle w:val="TableGrid"/>
        <w:tblW w:w="0" w:type="auto"/>
        <w:tblLook w:val="04A0" w:firstRow="1" w:lastRow="0" w:firstColumn="1" w:lastColumn="0" w:noHBand="0" w:noVBand="1"/>
      </w:tblPr>
      <w:tblGrid>
        <w:gridCol w:w="8290"/>
      </w:tblGrid>
      <w:tr w:rsidR="00BC5223" w:rsidRPr="00697E3A" w14:paraId="09A0BACA" w14:textId="77777777" w:rsidTr="00BC5223">
        <w:tc>
          <w:tcPr>
            <w:tcW w:w="8290" w:type="dxa"/>
          </w:tcPr>
          <w:p w14:paraId="27718FF9" w14:textId="1918E649" w:rsidR="00BC5223" w:rsidRPr="00697E3A" w:rsidRDefault="00BC5223" w:rsidP="00BC5223">
            <w:pPr>
              <w:pStyle w:val="UoDBody"/>
              <w:rPr>
                <w:rFonts w:asciiTheme="majorHAnsi" w:hAnsiTheme="majorHAnsi" w:cstheme="majorHAnsi"/>
              </w:rPr>
            </w:pPr>
            <w:r w:rsidRPr="00697E3A">
              <w:rPr>
                <w:rFonts w:asciiTheme="majorHAnsi" w:hAnsiTheme="majorHAnsi" w:cstheme="majorHAnsi"/>
                <w:b/>
              </w:rPr>
              <w:t xml:space="preserve">Association for Career Guidance and Career Development, </w:t>
            </w:r>
            <w:r w:rsidRPr="00697E3A">
              <w:rPr>
                <w:rFonts w:asciiTheme="majorHAnsi" w:hAnsiTheme="majorHAnsi" w:cstheme="majorHAnsi"/>
              </w:rPr>
              <w:t>S</w:t>
            </w:r>
            <w:r w:rsidR="00D033A4" w:rsidRPr="00697E3A">
              <w:rPr>
                <w:rFonts w:asciiTheme="majorHAnsi" w:hAnsiTheme="majorHAnsi" w:cstheme="majorHAnsi"/>
              </w:rPr>
              <w:t>lovakia</w:t>
            </w:r>
            <w:r w:rsidRPr="00697E3A">
              <w:rPr>
                <w:rFonts w:asciiTheme="majorHAnsi" w:hAnsiTheme="majorHAnsi" w:cstheme="majorHAnsi"/>
              </w:rPr>
              <w:t xml:space="preserve"> (ZKPRK) – coordinator of the project initiative, association of career </w:t>
            </w:r>
            <w:r w:rsidR="006C41DE" w:rsidRPr="00697E3A">
              <w:rPr>
                <w:rFonts w:asciiTheme="majorHAnsi" w:hAnsiTheme="majorHAnsi" w:cstheme="majorHAnsi"/>
              </w:rPr>
              <w:t xml:space="preserve">professionals and service providers </w:t>
            </w:r>
            <w:r w:rsidRPr="00697E3A">
              <w:rPr>
                <w:rFonts w:asciiTheme="majorHAnsi" w:hAnsiTheme="majorHAnsi" w:cstheme="majorHAnsi"/>
              </w:rPr>
              <w:t>in Slovakia (</w:t>
            </w:r>
            <w:hyperlink r:id="rId16" w:history="1">
              <w:r w:rsidRPr="00697E3A">
                <w:rPr>
                  <w:rStyle w:val="Hyperlink"/>
                  <w:rFonts w:asciiTheme="majorHAnsi" w:hAnsiTheme="majorHAnsi" w:cstheme="majorHAnsi"/>
                </w:rPr>
                <w:t>www.rozvojkariery.sk</w:t>
              </w:r>
            </w:hyperlink>
            <w:r w:rsidRPr="00697E3A">
              <w:rPr>
                <w:rFonts w:asciiTheme="majorHAnsi" w:hAnsiTheme="majorHAnsi" w:cstheme="majorHAnsi"/>
              </w:rPr>
              <w:t>)</w:t>
            </w:r>
          </w:p>
          <w:p w14:paraId="4AAD040B" w14:textId="77777777" w:rsidR="00BC5223" w:rsidRPr="00697E3A" w:rsidRDefault="00BC5223" w:rsidP="00BC5223">
            <w:pPr>
              <w:pStyle w:val="UoDBody"/>
              <w:rPr>
                <w:rFonts w:asciiTheme="majorHAnsi" w:hAnsiTheme="majorHAnsi" w:cstheme="majorHAnsi"/>
              </w:rPr>
            </w:pPr>
          </w:p>
          <w:p w14:paraId="6A8109DD" w14:textId="77777777" w:rsidR="00BC5223" w:rsidRPr="00697E3A" w:rsidRDefault="00BC5223" w:rsidP="00BC5223">
            <w:pPr>
              <w:pStyle w:val="UoDBody"/>
              <w:rPr>
                <w:rFonts w:asciiTheme="majorHAnsi" w:hAnsiTheme="majorHAnsi" w:cstheme="majorHAnsi"/>
              </w:rPr>
            </w:pPr>
            <w:r w:rsidRPr="00697E3A">
              <w:rPr>
                <w:rFonts w:asciiTheme="majorHAnsi" w:hAnsiTheme="majorHAnsi" w:cstheme="majorHAnsi"/>
                <w:b/>
              </w:rPr>
              <w:t xml:space="preserve">BKS </w:t>
            </w:r>
            <w:proofErr w:type="spellStart"/>
            <w:r w:rsidRPr="00697E3A">
              <w:rPr>
                <w:rFonts w:asciiTheme="majorHAnsi" w:hAnsiTheme="majorHAnsi" w:cstheme="majorHAnsi"/>
                <w:b/>
              </w:rPr>
              <w:t>Uspech</w:t>
            </w:r>
            <w:proofErr w:type="spellEnd"/>
            <w:r w:rsidRPr="00697E3A">
              <w:rPr>
                <w:rFonts w:asciiTheme="majorHAnsi" w:hAnsiTheme="majorHAnsi" w:cstheme="majorHAnsi"/>
              </w:rPr>
              <w:t>, S</w:t>
            </w:r>
            <w:r w:rsidR="00D033A4" w:rsidRPr="00697E3A">
              <w:rPr>
                <w:rFonts w:asciiTheme="majorHAnsi" w:hAnsiTheme="majorHAnsi" w:cstheme="majorHAnsi"/>
              </w:rPr>
              <w:t>lovakia</w:t>
            </w:r>
            <w:r w:rsidRPr="00697E3A">
              <w:rPr>
                <w:rFonts w:asciiTheme="majorHAnsi" w:hAnsiTheme="majorHAnsi" w:cstheme="majorHAnsi"/>
              </w:rPr>
              <w:t xml:space="preserve"> – applicant </w:t>
            </w:r>
            <w:r w:rsidR="00FB4A02" w:rsidRPr="00697E3A">
              <w:rPr>
                <w:rFonts w:asciiTheme="majorHAnsi" w:hAnsiTheme="majorHAnsi" w:cstheme="majorHAnsi"/>
              </w:rPr>
              <w:t>organisation</w:t>
            </w:r>
            <w:r w:rsidRPr="00697E3A">
              <w:rPr>
                <w:rFonts w:asciiTheme="majorHAnsi" w:hAnsiTheme="majorHAnsi" w:cstheme="majorHAnsi"/>
              </w:rPr>
              <w:t>, career guidance and training provider, ISO certification expert (</w:t>
            </w:r>
            <w:hyperlink r:id="rId17" w:history="1">
              <w:r w:rsidRPr="00697E3A">
                <w:rPr>
                  <w:rStyle w:val="Hyperlink"/>
                  <w:rFonts w:asciiTheme="majorHAnsi" w:hAnsiTheme="majorHAnsi" w:cstheme="majorHAnsi"/>
                </w:rPr>
                <w:t>www.bksuspech.sk</w:t>
              </w:r>
            </w:hyperlink>
            <w:r w:rsidRPr="00697E3A">
              <w:rPr>
                <w:rFonts w:asciiTheme="majorHAnsi" w:hAnsiTheme="majorHAnsi" w:cstheme="majorHAnsi"/>
              </w:rPr>
              <w:t>)</w:t>
            </w:r>
          </w:p>
          <w:p w14:paraId="73644464" w14:textId="77777777" w:rsidR="00BC5223" w:rsidRPr="00697E3A" w:rsidRDefault="00BC5223" w:rsidP="00BC5223">
            <w:pPr>
              <w:pStyle w:val="UoDBody"/>
              <w:rPr>
                <w:rFonts w:asciiTheme="majorHAnsi" w:hAnsiTheme="majorHAnsi" w:cstheme="majorHAnsi"/>
              </w:rPr>
            </w:pPr>
          </w:p>
          <w:p w14:paraId="68A099C0" w14:textId="1349A906" w:rsidR="00BC5223" w:rsidRPr="00697E3A" w:rsidRDefault="00C82A43" w:rsidP="00BC5223">
            <w:pPr>
              <w:pStyle w:val="UoDBody"/>
              <w:rPr>
                <w:rFonts w:asciiTheme="majorHAnsi" w:hAnsiTheme="majorHAnsi" w:cstheme="majorHAnsi"/>
              </w:rPr>
            </w:pPr>
            <w:r w:rsidRPr="00697E3A">
              <w:rPr>
                <w:rFonts w:asciiTheme="majorHAnsi" w:hAnsiTheme="majorHAnsi" w:cstheme="majorHAnsi"/>
                <w:b/>
              </w:rPr>
              <w:t>Teamwork for a better future</w:t>
            </w:r>
            <w:r w:rsidR="00BC5223" w:rsidRPr="00697E3A">
              <w:rPr>
                <w:rFonts w:asciiTheme="majorHAnsi" w:hAnsiTheme="majorHAnsi" w:cstheme="majorHAnsi"/>
              </w:rPr>
              <w:t>, S</w:t>
            </w:r>
            <w:r w:rsidR="00D033A4" w:rsidRPr="00697E3A">
              <w:rPr>
                <w:rFonts w:asciiTheme="majorHAnsi" w:hAnsiTheme="majorHAnsi" w:cstheme="majorHAnsi"/>
              </w:rPr>
              <w:t>lovakia</w:t>
            </w:r>
            <w:r w:rsidR="00BC5223" w:rsidRPr="00697E3A">
              <w:rPr>
                <w:rFonts w:asciiTheme="majorHAnsi" w:hAnsiTheme="majorHAnsi" w:cstheme="majorHAnsi"/>
              </w:rPr>
              <w:t xml:space="preserve"> – </w:t>
            </w:r>
            <w:r w:rsidR="00FB4A02" w:rsidRPr="00697E3A">
              <w:rPr>
                <w:rFonts w:asciiTheme="majorHAnsi" w:hAnsiTheme="majorHAnsi" w:cstheme="majorHAnsi"/>
              </w:rPr>
              <w:t>no</w:t>
            </w:r>
            <w:r w:rsidR="00D033A4" w:rsidRPr="00697E3A">
              <w:rPr>
                <w:rFonts w:asciiTheme="majorHAnsi" w:hAnsiTheme="majorHAnsi" w:cstheme="majorHAnsi"/>
              </w:rPr>
              <w:t>n-</w:t>
            </w:r>
            <w:r w:rsidR="00BC5223" w:rsidRPr="00697E3A">
              <w:rPr>
                <w:rFonts w:asciiTheme="majorHAnsi" w:hAnsiTheme="majorHAnsi" w:cstheme="majorHAnsi"/>
              </w:rPr>
              <w:t>profit association working in career guidance (</w:t>
            </w:r>
            <w:hyperlink r:id="rId18" w:history="1">
              <w:r w:rsidR="00BC5223" w:rsidRPr="00697E3A">
                <w:rPr>
                  <w:rStyle w:val="Hyperlink"/>
                  <w:rFonts w:asciiTheme="majorHAnsi" w:hAnsiTheme="majorHAnsi" w:cstheme="majorHAnsi"/>
                </w:rPr>
                <w:t>www.ozbuducnost.sk</w:t>
              </w:r>
            </w:hyperlink>
            <w:r w:rsidR="00BC5223" w:rsidRPr="00697E3A">
              <w:rPr>
                <w:rFonts w:asciiTheme="majorHAnsi" w:hAnsiTheme="majorHAnsi" w:cstheme="majorHAnsi"/>
              </w:rPr>
              <w:t xml:space="preserve">) </w:t>
            </w:r>
          </w:p>
          <w:p w14:paraId="74374A77" w14:textId="77777777" w:rsidR="00BC5223" w:rsidRPr="00697E3A" w:rsidRDefault="00BC5223" w:rsidP="00BC5223">
            <w:pPr>
              <w:pStyle w:val="UoDBody"/>
              <w:rPr>
                <w:rFonts w:asciiTheme="majorHAnsi" w:hAnsiTheme="majorHAnsi" w:cstheme="majorHAnsi"/>
              </w:rPr>
            </w:pPr>
          </w:p>
          <w:p w14:paraId="0830B0C5" w14:textId="69B14CC4" w:rsidR="00BC5223" w:rsidRPr="00697E3A" w:rsidRDefault="00BC5223" w:rsidP="00BC5223">
            <w:pPr>
              <w:pStyle w:val="UoDBody"/>
              <w:rPr>
                <w:rFonts w:asciiTheme="majorHAnsi" w:hAnsiTheme="majorHAnsi" w:cstheme="majorHAnsi"/>
              </w:rPr>
            </w:pPr>
            <w:r w:rsidRPr="00697E3A">
              <w:rPr>
                <w:rFonts w:asciiTheme="majorHAnsi" w:hAnsiTheme="majorHAnsi" w:cstheme="majorHAnsi"/>
                <w:b/>
              </w:rPr>
              <w:t>NOLOC</w:t>
            </w:r>
            <w:r w:rsidRPr="00697E3A">
              <w:rPr>
                <w:rFonts w:asciiTheme="majorHAnsi" w:hAnsiTheme="majorHAnsi" w:cstheme="majorHAnsi"/>
              </w:rPr>
              <w:t>, N</w:t>
            </w:r>
            <w:r w:rsidR="00D033A4" w:rsidRPr="00697E3A">
              <w:rPr>
                <w:rFonts w:asciiTheme="majorHAnsi" w:hAnsiTheme="majorHAnsi" w:cstheme="majorHAnsi"/>
              </w:rPr>
              <w:t>etherland</w:t>
            </w:r>
            <w:r w:rsidRPr="00697E3A">
              <w:rPr>
                <w:rFonts w:asciiTheme="majorHAnsi" w:hAnsiTheme="majorHAnsi" w:cstheme="majorHAnsi"/>
              </w:rPr>
              <w:t xml:space="preserve"> - Dutch association for career professionals with about </w:t>
            </w:r>
            <w:r w:rsidR="003365CB" w:rsidRPr="00020B07">
              <w:rPr>
                <w:rFonts w:asciiTheme="majorHAnsi" w:hAnsiTheme="majorHAnsi" w:cstheme="majorHAnsi"/>
              </w:rPr>
              <w:t>2850</w:t>
            </w:r>
            <w:r w:rsidRPr="00697E3A">
              <w:rPr>
                <w:rFonts w:asciiTheme="majorHAnsi" w:hAnsiTheme="majorHAnsi" w:cstheme="majorHAnsi"/>
              </w:rPr>
              <w:t xml:space="preserve"> members (</w:t>
            </w:r>
            <w:hyperlink r:id="rId19" w:history="1">
              <w:r w:rsidRPr="00697E3A">
                <w:rPr>
                  <w:rStyle w:val="Hyperlink"/>
                  <w:rFonts w:asciiTheme="majorHAnsi" w:hAnsiTheme="majorHAnsi" w:cstheme="majorHAnsi"/>
                </w:rPr>
                <w:t>www.noloc.nl</w:t>
              </w:r>
            </w:hyperlink>
            <w:r w:rsidRPr="00697E3A">
              <w:rPr>
                <w:rFonts w:asciiTheme="majorHAnsi" w:hAnsiTheme="majorHAnsi" w:cstheme="majorHAnsi"/>
              </w:rPr>
              <w:t>)</w:t>
            </w:r>
          </w:p>
          <w:p w14:paraId="4EFA1AA8" w14:textId="77777777" w:rsidR="00BC5223" w:rsidRPr="00697E3A" w:rsidRDefault="00BC5223" w:rsidP="00BC5223">
            <w:pPr>
              <w:pStyle w:val="UoDBody"/>
              <w:rPr>
                <w:rFonts w:asciiTheme="majorHAnsi" w:hAnsiTheme="majorHAnsi" w:cstheme="majorHAnsi"/>
              </w:rPr>
            </w:pPr>
          </w:p>
          <w:p w14:paraId="6BDD757F" w14:textId="77777777" w:rsidR="00BC5223" w:rsidRPr="00697E3A" w:rsidRDefault="00BC5223" w:rsidP="00BC5223">
            <w:pPr>
              <w:pStyle w:val="UoDBody"/>
              <w:rPr>
                <w:rFonts w:asciiTheme="majorHAnsi" w:hAnsiTheme="majorHAnsi" w:cstheme="majorHAnsi"/>
              </w:rPr>
            </w:pPr>
            <w:r w:rsidRPr="00697E3A">
              <w:rPr>
                <w:rFonts w:asciiTheme="majorHAnsi" w:hAnsiTheme="majorHAnsi" w:cstheme="majorHAnsi"/>
                <w:b/>
              </w:rPr>
              <w:t xml:space="preserve">German National Guidance Forum in Education, Career and Employment, </w:t>
            </w:r>
            <w:r w:rsidR="00D033A4" w:rsidRPr="00697E3A">
              <w:rPr>
                <w:rFonts w:asciiTheme="majorHAnsi" w:hAnsiTheme="majorHAnsi" w:cstheme="majorHAnsi"/>
              </w:rPr>
              <w:t>Germany</w:t>
            </w:r>
            <w:r w:rsidRPr="00697E3A">
              <w:rPr>
                <w:rFonts w:asciiTheme="majorHAnsi" w:hAnsiTheme="majorHAnsi" w:cstheme="majorHAnsi"/>
              </w:rPr>
              <w:t xml:space="preserve"> (</w:t>
            </w:r>
            <w:proofErr w:type="spellStart"/>
            <w:r w:rsidRPr="00697E3A">
              <w:rPr>
                <w:rFonts w:asciiTheme="majorHAnsi" w:hAnsiTheme="majorHAnsi" w:cstheme="majorHAnsi"/>
              </w:rPr>
              <w:t>nfb</w:t>
            </w:r>
            <w:proofErr w:type="spellEnd"/>
            <w:r w:rsidRPr="00697E3A">
              <w:rPr>
                <w:rFonts w:asciiTheme="majorHAnsi" w:hAnsiTheme="majorHAnsi" w:cstheme="majorHAnsi"/>
              </w:rPr>
              <w:t>) – creator/coordinator of the national QA system for guidance (</w:t>
            </w:r>
            <w:hyperlink r:id="rId20" w:history="1">
              <w:r w:rsidRPr="00697E3A">
                <w:rPr>
                  <w:rStyle w:val="Hyperlink"/>
                  <w:rFonts w:asciiTheme="majorHAnsi" w:hAnsiTheme="majorHAnsi" w:cstheme="majorHAnsi"/>
                </w:rPr>
                <w:t>www.forum-beratung.de</w:t>
              </w:r>
            </w:hyperlink>
            <w:r w:rsidRPr="00697E3A">
              <w:rPr>
                <w:rFonts w:asciiTheme="majorHAnsi" w:hAnsiTheme="majorHAnsi" w:cstheme="majorHAnsi"/>
              </w:rPr>
              <w:t>)</w:t>
            </w:r>
          </w:p>
          <w:p w14:paraId="29F17A81" w14:textId="77777777" w:rsidR="00BC5223" w:rsidRPr="00697E3A" w:rsidRDefault="00BC5223" w:rsidP="00BC5223">
            <w:pPr>
              <w:pStyle w:val="UoDBody"/>
              <w:rPr>
                <w:rFonts w:asciiTheme="majorHAnsi" w:hAnsiTheme="majorHAnsi" w:cstheme="majorHAnsi"/>
              </w:rPr>
            </w:pPr>
          </w:p>
          <w:p w14:paraId="2FF579F6" w14:textId="77777777" w:rsidR="00BC5223" w:rsidRPr="00697E3A" w:rsidRDefault="00BC5223" w:rsidP="00BC5223">
            <w:pPr>
              <w:pStyle w:val="UoDBody"/>
              <w:rPr>
                <w:rFonts w:asciiTheme="majorHAnsi" w:hAnsiTheme="majorHAnsi" w:cstheme="majorHAnsi"/>
              </w:rPr>
            </w:pPr>
            <w:r w:rsidRPr="00697E3A">
              <w:rPr>
                <w:rFonts w:asciiTheme="majorHAnsi" w:hAnsiTheme="majorHAnsi" w:cstheme="majorHAnsi"/>
                <w:b/>
              </w:rPr>
              <w:t>International Centre for Guidance Studies (</w:t>
            </w:r>
            <w:proofErr w:type="spellStart"/>
            <w:r w:rsidRPr="00697E3A">
              <w:rPr>
                <w:rFonts w:asciiTheme="majorHAnsi" w:hAnsiTheme="majorHAnsi" w:cstheme="majorHAnsi"/>
                <w:b/>
              </w:rPr>
              <w:t>iCeGS</w:t>
            </w:r>
            <w:proofErr w:type="spellEnd"/>
            <w:r w:rsidRPr="00697E3A">
              <w:rPr>
                <w:rFonts w:asciiTheme="majorHAnsi" w:hAnsiTheme="majorHAnsi" w:cstheme="majorHAnsi"/>
                <w:b/>
              </w:rPr>
              <w:t>)</w:t>
            </w:r>
            <w:r w:rsidRPr="00697E3A">
              <w:rPr>
                <w:rFonts w:asciiTheme="majorHAnsi" w:hAnsiTheme="majorHAnsi" w:cstheme="majorHAnsi"/>
              </w:rPr>
              <w:t xml:space="preserve">, </w:t>
            </w:r>
            <w:r w:rsidR="00D033A4" w:rsidRPr="00697E3A">
              <w:rPr>
                <w:rFonts w:asciiTheme="majorHAnsi" w:hAnsiTheme="majorHAnsi" w:cstheme="majorHAnsi"/>
              </w:rPr>
              <w:t>England</w:t>
            </w:r>
            <w:r w:rsidRPr="00697E3A">
              <w:rPr>
                <w:rFonts w:asciiTheme="majorHAnsi" w:hAnsiTheme="majorHAnsi" w:cstheme="majorHAnsi"/>
              </w:rPr>
              <w:t xml:space="preserve"> - applied research centre specialising in career development and employability (</w:t>
            </w:r>
            <w:hyperlink r:id="rId21" w:history="1">
              <w:r w:rsidRPr="00697E3A">
                <w:rPr>
                  <w:rStyle w:val="Hyperlink"/>
                  <w:rFonts w:asciiTheme="majorHAnsi" w:hAnsiTheme="majorHAnsi" w:cstheme="majorHAnsi"/>
                </w:rPr>
                <w:t>http://www.derby.ac.uk/research/icegs/</w:t>
              </w:r>
            </w:hyperlink>
            <w:r w:rsidRPr="00697E3A">
              <w:rPr>
                <w:rFonts w:asciiTheme="majorHAnsi" w:hAnsiTheme="majorHAnsi" w:cstheme="majorHAnsi"/>
              </w:rPr>
              <w:t>)</w:t>
            </w:r>
          </w:p>
          <w:p w14:paraId="775496B3" w14:textId="77777777" w:rsidR="00BC5223" w:rsidRPr="00697E3A" w:rsidRDefault="00BC5223" w:rsidP="00BC5223">
            <w:pPr>
              <w:pStyle w:val="UoDBody"/>
              <w:rPr>
                <w:rFonts w:asciiTheme="majorHAnsi" w:hAnsiTheme="majorHAnsi" w:cstheme="majorHAnsi"/>
              </w:rPr>
            </w:pPr>
          </w:p>
          <w:p w14:paraId="0326440C" w14:textId="77777777" w:rsidR="00BC5223" w:rsidRPr="00697E3A" w:rsidRDefault="00BC5223" w:rsidP="00BC5223">
            <w:pPr>
              <w:pStyle w:val="UoDBody"/>
              <w:rPr>
                <w:rFonts w:asciiTheme="majorHAnsi" w:hAnsiTheme="majorHAnsi" w:cstheme="majorHAnsi"/>
              </w:rPr>
            </w:pPr>
            <w:r w:rsidRPr="00697E3A">
              <w:rPr>
                <w:rFonts w:asciiTheme="majorHAnsi" w:hAnsiTheme="majorHAnsi" w:cstheme="majorHAnsi"/>
                <w:b/>
              </w:rPr>
              <w:t>ABIF</w:t>
            </w:r>
            <w:r w:rsidRPr="00697E3A">
              <w:rPr>
                <w:rFonts w:asciiTheme="majorHAnsi" w:hAnsiTheme="majorHAnsi" w:cstheme="majorHAnsi"/>
              </w:rPr>
              <w:t>, A</w:t>
            </w:r>
            <w:r w:rsidR="00D033A4" w:rsidRPr="00697E3A">
              <w:rPr>
                <w:rFonts w:asciiTheme="majorHAnsi" w:hAnsiTheme="majorHAnsi" w:cstheme="majorHAnsi"/>
              </w:rPr>
              <w:t>ustria</w:t>
            </w:r>
            <w:r w:rsidRPr="00697E3A">
              <w:rPr>
                <w:rFonts w:asciiTheme="majorHAnsi" w:hAnsiTheme="majorHAnsi" w:cstheme="majorHAnsi"/>
              </w:rPr>
              <w:t xml:space="preserve"> - independent social science research and consulting institute with a clear focus on practical application of research (</w:t>
            </w:r>
            <w:hyperlink r:id="rId22" w:history="1">
              <w:r w:rsidRPr="00697E3A">
                <w:rPr>
                  <w:rStyle w:val="Hyperlink"/>
                  <w:rFonts w:asciiTheme="majorHAnsi" w:hAnsiTheme="majorHAnsi" w:cstheme="majorHAnsi"/>
                </w:rPr>
                <w:t>www.abif.at</w:t>
              </w:r>
            </w:hyperlink>
            <w:r w:rsidRPr="00697E3A">
              <w:rPr>
                <w:rFonts w:asciiTheme="majorHAnsi" w:hAnsiTheme="majorHAnsi" w:cstheme="majorHAnsi"/>
              </w:rPr>
              <w:t>)</w:t>
            </w:r>
          </w:p>
          <w:p w14:paraId="6E0D2CF0" w14:textId="77777777" w:rsidR="00BC5223" w:rsidRPr="00697E3A" w:rsidRDefault="00BC5223" w:rsidP="00BC5223">
            <w:pPr>
              <w:pStyle w:val="UoDBody"/>
              <w:rPr>
                <w:rFonts w:asciiTheme="majorHAnsi" w:hAnsiTheme="majorHAnsi" w:cstheme="majorHAnsi"/>
              </w:rPr>
            </w:pPr>
          </w:p>
          <w:p w14:paraId="0A81F651" w14:textId="77777777" w:rsidR="00BC5223" w:rsidRPr="00697E3A" w:rsidRDefault="00BC5223" w:rsidP="00BC5223">
            <w:pPr>
              <w:pStyle w:val="UoDBody"/>
              <w:rPr>
                <w:rFonts w:asciiTheme="majorHAnsi" w:hAnsiTheme="majorHAnsi" w:cstheme="majorHAnsi"/>
              </w:rPr>
            </w:pPr>
            <w:r w:rsidRPr="00697E3A">
              <w:rPr>
                <w:rFonts w:asciiTheme="majorHAnsi" w:hAnsiTheme="majorHAnsi" w:cstheme="majorHAnsi"/>
                <w:b/>
              </w:rPr>
              <w:t xml:space="preserve">Association for Career Guidance and Career Development, </w:t>
            </w:r>
            <w:proofErr w:type="gramStart"/>
            <w:r w:rsidRPr="00697E3A">
              <w:rPr>
                <w:rFonts w:asciiTheme="majorHAnsi" w:hAnsiTheme="majorHAnsi" w:cstheme="majorHAnsi"/>
              </w:rPr>
              <w:t>C</w:t>
            </w:r>
            <w:r w:rsidR="00D033A4" w:rsidRPr="00697E3A">
              <w:rPr>
                <w:rFonts w:asciiTheme="majorHAnsi" w:hAnsiTheme="majorHAnsi" w:cstheme="majorHAnsi"/>
              </w:rPr>
              <w:t>zech republic</w:t>
            </w:r>
            <w:proofErr w:type="gramEnd"/>
            <w:r w:rsidR="002D6195" w:rsidRPr="00697E3A">
              <w:rPr>
                <w:rFonts w:asciiTheme="majorHAnsi" w:hAnsiTheme="majorHAnsi" w:cstheme="majorHAnsi"/>
              </w:rPr>
              <w:t xml:space="preserve"> – newly created sister organis</w:t>
            </w:r>
            <w:r w:rsidRPr="00697E3A">
              <w:rPr>
                <w:rFonts w:asciiTheme="majorHAnsi" w:hAnsiTheme="majorHAnsi" w:cstheme="majorHAnsi"/>
              </w:rPr>
              <w:t>ation of ZKPRK in</w:t>
            </w:r>
            <w:r w:rsidR="00D033A4" w:rsidRPr="00697E3A">
              <w:rPr>
                <w:rFonts w:asciiTheme="majorHAnsi" w:hAnsiTheme="majorHAnsi" w:cstheme="majorHAnsi"/>
              </w:rPr>
              <w:t xml:space="preserve"> the Czech republic</w:t>
            </w:r>
          </w:p>
          <w:p w14:paraId="36D34709" w14:textId="77777777" w:rsidR="00BC5223" w:rsidRPr="00697E3A" w:rsidRDefault="00BC5223" w:rsidP="00BC5223">
            <w:pPr>
              <w:pStyle w:val="UoDBody"/>
              <w:rPr>
                <w:rFonts w:asciiTheme="majorHAnsi" w:hAnsiTheme="majorHAnsi" w:cstheme="majorHAnsi"/>
              </w:rPr>
            </w:pPr>
          </w:p>
          <w:p w14:paraId="6258F44B" w14:textId="77777777" w:rsidR="00BC5223" w:rsidRPr="00697E3A" w:rsidRDefault="00BC5223" w:rsidP="00BC5223">
            <w:pPr>
              <w:pStyle w:val="UoDBody"/>
              <w:rPr>
                <w:rFonts w:asciiTheme="majorHAnsi" w:hAnsiTheme="majorHAnsi" w:cstheme="majorHAnsi"/>
              </w:rPr>
            </w:pPr>
            <w:r w:rsidRPr="00697E3A">
              <w:rPr>
                <w:rFonts w:asciiTheme="majorHAnsi" w:hAnsiTheme="majorHAnsi" w:cstheme="majorHAnsi"/>
                <w:b/>
              </w:rPr>
              <w:t xml:space="preserve">Inland Norway University of Applied Science (INN), </w:t>
            </w:r>
            <w:r w:rsidRPr="00697E3A">
              <w:rPr>
                <w:rFonts w:asciiTheme="majorHAnsi" w:hAnsiTheme="majorHAnsi" w:cstheme="majorHAnsi"/>
              </w:rPr>
              <w:t>N</w:t>
            </w:r>
            <w:r w:rsidR="00D033A4" w:rsidRPr="00697E3A">
              <w:rPr>
                <w:rFonts w:asciiTheme="majorHAnsi" w:hAnsiTheme="majorHAnsi" w:cstheme="majorHAnsi"/>
              </w:rPr>
              <w:t>orway</w:t>
            </w:r>
            <w:r w:rsidRPr="00697E3A">
              <w:rPr>
                <w:rFonts w:asciiTheme="majorHAnsi" w:hAnsiTheme="majorHAnsi" w:cstheme="majorHAnsi"/>
              </w:rPr>
              <w:t xml:space="preserve"> – research institution</w:t>
            </w:r>
          </w:p>
        </w:tc>
      </w:tr>
    </w:tbl>
    <w:p w14:paraId="762A8D2E" w14:textId="77777777" w:rsidR="00BC5223" w:rsidRPr="00697E3A" w:rsidRDefault="00C46E0A" w:rsidP="00BC5223">
      <w:pPr>
        <w:pStyle w:val="UoDBody"/>
        <w:rPr>
          <w:rFonts w:asciiTheme="majorHAnsi" w:hAnsiTheme="majorHAnsi" w:cstheme="majorHAnsi"/>
        </w:rPr>
      </w:pPr>
      <w:r w:rsidRPr="00697E3A">
        <w:rPr>
          <w:rFonts w:asciiTheme="majorHAnsi" w:hAnsiTheme="majorHAnsi" w:cstheme="majorHAnsi"/>
          <w:noProof/>
          <w:lang w:eastAsia="en-GB"/>
        </w:rPr>
        <w:drawing>
          <wp:anchor distT="0" distB="0" distL="114300" distR="114300" simplePos="0" relativeHeight="251703808" behindDoc="1" locked="0" layoutInCell="1" allowOverlap="1" wp14:anchorId="6EDC28E7" wp14:editId="0F1A2706">
            <wp:simplePos x="0" y="0"/>
            <wp:positionH relativeFrom="margin">
              <wp:align>right</wp:align>
            </wp:positionH>
            <wp:positionV relativeFrom="paragraph">
              <wp:posOffset>79375</wp:posOffset>
            </wp:positionV>
            <wp:extent cx="990600" cy="990600"/>
            <wp:effectExtent l="0" t="0" r="0" b="0"/>
            <wp:wrapTight wrapText="bothSides">
              <wp:wrapPolygon edited="0">
                <wp:start x="0" y="0"/>
                <wp:lineTo x="0" y="21185"/>
                <wp:lineTo x="21185" y="21185"/>
                <wp:lineTo x="21185" y="0"/>
                <wp:lineTo x="0"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90600" cy="990600"/>
                    </a:xfrm>
                    <a:prstGeom prst="rect">
                      <a:avLst/>
                    </a:prstGeom>
                    <a:noFill/>
                  </pic:spPr>
                </pic:pic>
              </a:graphicData>
            </a:graphic>
          </wp:anchor>
        </w:drawing>
      </w:r>
      <w:r w:rsidRPr="00697E3A">
        <w:rPr>
          <w:rFonts w:asciiTheme="majorHAnsi" w:hAnsiTheme="majorHAnsi" w:cstheme="majorHAnsi"/>
          <w:noProof/>
          <w:lang w:eastAsia="en-GB"/>
        </w:rPr>
        <w:drawing>
          <wp:anchor distT="0" distB="0" distL="114300" distR="114300" simplePos="0" relativeHeight="251698688" behindDoc="1" locked="0" layoutInCell="1" allowOverlap="1" wp14:anchorId="7957C374" wp14:editId="36F234C6">
            <wp:simplePos x="0" y="0"/>
            <wp:positionH relativeFrom="margin">
              <wp:posOffset>0</wp:posOffset>
            </wp:positionH>
            <wp:positionV relativeFrom="paragraph">
              <wp:posOffset>273685</wp:posOffset>
            </wp:positionV>
            <wp:extent cx="1952625" cy="617855"/>
            <wp:effectExtent l="0" t="0" r="9525" b="0"/>
            <wp:wrapTight wrapText="bothSides">
              <wp:wrapPolygon edited="0">
                <wp:start x="0" y="0"/>
                <wp:lineTo x="0" y="20645"/>
                <wp:lineTo x="21495" y="20645"/>
                <wp:lineTo x="21495"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952625" cy="617855"/>
                    </a:xfrm>
                    <a:prstGeom prst="rect">
                      <a:avLst/>
                    </a:prstGeom>
                    <a:noFill/>
                  </pic:spPr>
                </pic:pic>
              </a:graphicData>
            </a:graphic>
            <wp14:sizeRelH relativeFrom="page">
              <wp14:pctWidth>0</wp14:pctWidth>
            </wp14:sizeRelH>
            <wp14:sizeRelV relativeFrom="page">
              <wp14:pctHeight>0</wp14:pctHeight>
            </wp14:sizeRelV>
          </wp:anchor>
        </w:drawing>
      </w:r>
    </w:p>
    <w:p w14:paraId="59770795" w14:textId="77777777" w:rsidR="00C46E0A" w:rsidRPr="00697E3A" w:rsidRDefault="00C46E0A">
      <w:pPr>
        <w:rPr>
          <w:rFonts w:asciiTheme="majorHAnsi" w:hAnsiTheme="majorHAnsi" w:cstheme="majorHAnsi"/>
        </w:rPr>
      </w:pPr>
      <w:r w:rsidRPr="00697E3A">
        <w:rPr>
          <w:rFonts w:asciiTheme="majorHAnsi" w:hAnsiTheme="majorHAnsi" w:cstheme="majorHAnsi"/>
          <w:noProof/>
          <w:lang w:eastAsia="en-GB"/>
        </w:rPr>
        <w:drawing>
          <wp:anchor distT="0" distB="0" distL="114300" distR="114300" simplePos="0" relativeHeight="251706880" behindDoc="1" locked="0" layoutInCell="1" allowOverlap="1" wp14:anchorId="04DF5EAF" wp14:editId="08400F62">
            <wp:simplePos x="0" y="0"/>
            <wp:positionH relativeFrom="column">
              <wp:posOffset>1495425</wp:posOffset>
            </wp:positionH>
            <wp:positionV relativeFrom="paragraph">
              <wp:posOffset>2421890</wp:posOffset>
            </wp:positionV>
            <wp:extent cx="2657475" cy="443865"/>
            <wp:effectExtent l="0" t="0" r="9525" b="0"/>
            <wp:wrapTight wrapText="bothSides">
              <wp:wrapPolygon edited="0">
                <wp:start x="1394" y="0"/>
                <wp:lineTo x="0" y="12052"/>
                <wp:lineTo x="0" y="16687"/>
                <wp:lineTo x="155" y="20395"/>
                <wp:lineTo x="20594" y="20395"/>
                <wp:lineTo x="20903" y="15760"/>
                <wp:lineTo x="21523" y="12979"/>
                <wp:lineTo x="21523" y="0"/>
                <wp:lineTo x="1394" y="0"/>
              </wp:wrapPolygon>
            </wp:wrapTight>
            <wp:docPr id="1028" name="Picture 3">
              <a:extLst xmlns:a="http://schemas.openxmlformats.org/drawingml/2006/main">
                <a:ext uri="{FF2B5EF4-FFF2-40B4-BE49-F238E27FC236}">
                  <a16:creationId xmlns:a16="http://schemas.microsoft.com/office/drawing/2014/main" id="{0B00BCBD-7E45-46D0-84F6-911380DC59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B00BCBD-7E45-46D0-84F6-911380DC599C}"/>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57475" cy="443865"/>
                    </a:xfrm>
                    <a:prstGeom prst="rect">
                      <a:avLst/>
                    </a:prstGeom>
                  </pic:spPr>
                </pic:pic>
              </a:graphicData>
            </a:graphic>
          </wp:anchor>
        </w:drawing>
      </w:r>
      <w:r w:rsidRPr="00697E3A">
        <w:rPr>
          <w:rFonts w:asciiTheme="majorHAnsi" w:hAnsiTheme="majorHAnsi" w:cstheme="majorHAnsi"/>
          <w:noProof/>
          <w:lang w:eastAsia="en-GB"/>
        </w:rPr>
        <w:drawing>
          <wp:anchor distT="0" distB="0" distL="114300" distR="114300" simplePos="0" relativeHeight="251702784" behindDoc="1" locked="0" layoutInCell="1" allowOverlap="1" wp14:anchorId="1C9AD1BC" wp14:editId="7A6CD66F">
            <wp:simplePos x="0" y="0"/>
            <wp:positionH relativeFrom="margin">
              <wp:align>right</wp:align>
            </wp:positionH>
            <wp:positionV relativeFrom="paragraph">
              <wp:posOffset>1794510</wp:posOffset>
            </wp:positionV>
            <wp:extent cx="2701290" cy="421005"/>
            <wp:effectExtent l="0" t="0" r="0" b="0"/>
            <wp:wrapTight wrapText="bothSides">
              <wp:wrapPolygon edited="0">
                <wp:start x="8378" y="0"/>
                <wp:lineTo x="1523" y="977"/>
                <wp:lineTo x="914" y="1955"/>
                <wp:lineTo x="914" y="17593"/>
                <wp:lineTo x="5179" y="17593"/>
                <wp:lineTo x="19803" y="13683"/>
                <wp:lineTo x="19955" y="977"/>
                <wp:lineTo x="10358" y="0"/>
                <wp:lineTo x="8378" y="0"/>
              </wp:wrapPolygon>
            </wp:wrapTight>
            <wp:docPr id="6" name="Picture 5">
              <a:extLst xmlns:a="http://schemas.openxmlformats.org/drawingml/2006/main">
                <a:ext uri="{FF2B5EF4-FFF2-40B4-BE49-F238E27FC236}">
                  <a16:creationId xmlns:a16="http://schemas.microsoft.com/office/drawing/2014/main" id="{6E5D70A7-DC62-4491-AFD5-718C392E0A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E5D70A7-DC62-4491-AFD5-718C392E0AF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01290" cy="421005"/>
                    </a:xfrm>
                    <a:prstGeom prst="rect">
                      <a:avLst/>
                    </a:prstGeom>
                  </pic:spPr>
                </pic:pic>
              </a:graphicData>
            </a:graphic>
          </wp:anchor>
        </w:drawing>
      </w:r>
      <w:r w:rsidRPr="00697E3A">
        <w:rPr>
          <w:rFonts w:asciiTheme="majorHAnsi" w:hAnsiTheme="majorHAnsi" w:cstheme="majorHAnsi"/>
          <w:noProof/>
          <w:lang w:eastAsia="en-GB"/>
        </w:rPr>
        <w:drawing>
          <wp:anchor distT="0" distB="0" distL="114300" distR="114300" simplePos="0" relativeHeight="251700736" behindDoc="1" locked="0" layoutInCell="1" allowOverlap="1" wp14:anchorId="3C6B68EB" wp14:editId="7FA4DE4D">
            <wp:simplePos x="0" y="0"/>
            <wp:positionH relativeFrom="margin">
              <wp:align>right</wp:align>
            </wp:positionH>
            <wp:positionV relativeFrom="paragraph">
              <wp:posOffset>1004570</wp:posOffset>
            </wp:positionV>
            <wp:extent cx="1247775" cy="509270"/>
            <wp:effectExtent l="0" t="0" r="9525" b="5080"/>
            <wp:wrapTight wrapText="bothSides">
              <wp:wrapPolygon edited="0">
                <wp:start x="0" y="0"/>
                <wp:lineTo x="0" y="21007"/>
                <wp:lineTo x="21435" y="21007"/>
                <wp:lineTo x="21435" y="0"/>
                <wp:lineTo x="0" y="0"/>
              </wp:wrapPolygon>
            </wp:wrapTight>
            <wp:docPr id="30" name="obrázek 2"/>
            <wp:cNvGraphicFramePr/>
            <a:graphic xmlns:a="http://schemas.openxmlformats.org/drawingml/2006/main">
              <a:graphicData uri="http://schemas.openxmlformats.org/drawingml/2006/picture">
                <pic:pic xmlns:pic="http://schemas.openxmlformats.org/drawingml/2006/picture">
                  <pic:nvPicPr>
                    <pic:cNvPr id="30" name="obrázek 2"/>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47775" cy="509270"/>
                    </a:xfrm>
                    <a:prstGeom prst="rect">
                      <a:avLst/>
                    </a:prstGeom>
                    <a:noFill/>
                  </pic:spPr>
                </pic:pic>
              </a:graphicData>
            </a:graphic>
            <wp14:sizeRelH relativeFrom="margin">
              <wp14:pctWidth>0</wp14:pctWidth>
            </wp14:sizeRelH>
            <wp14:sizeRelV relativeFrom="margin">
              <wp14:pctHeight>0</wp14:pctHeight>
            </wp14:sizeRelV>
          </wp:anchor>
        </w:drawing>
      </w:r>
      <w:r w:rsidRPr="00697E3A">
        <w:rPr>
          <w:rFonts w:asciiTheme="majorHAnsi" w:hAnsiTheme="majorHAnsi" w:cstheme="majorHAnsi"/>
          <w:noProof/>
          <w:lang w:eastAsia="en-GB"/>
        </w:rPr>
        <w:drawing>
          <wp:anchor distT="0" distB="0" distL="114300" distR="114300" simplePos="0" relativeHeight="251701760" behindDoc="1" locked="0" layoutInCell="1" allowOverlap="1" wp14:anchorId="72F1357E" wp14:editId="2A9E16FD">
            <wp:simplePos x="0" y="0"/>
            <wp:positionH relativeFrom="page">
              <wp:posOffset>936625</wp:posOffset>
            </wp:positionH>
            <wp:positionV relativeFrom="paragraph">
              <wp:posOffset>1545590</wp:posOffset>
            </wp:positionV>
            <wp:extent cx="2743200" cy="814705"/>
            <wp:effectExtent l="0" t="0" r="0" b="0"/>
            <wp:wrapTight wrapText="bothSides">
              <wp:wrapPolygon edited="0">
                <wp:start x="3750" y="2020"/>
                <wp:lineTo x="2700" y="3535"/>
                <wp:lineTo x="1800" y="7071"/>
                <wp:lineTo x="1950" y="13132"/>
                <wp:lineTo x="3000" y="16162"/>
                <wp:lineTo x="3750" y="17172"/>
                <wp:lineTo x="4500" y="17172"/>
                <wp:lineTo x="21450" y="14647"/>
                <wp:lineTo x="21450" y="7071"/>
                <wp:lineTo x="18450" y="5556"/>
                <wp:lineTo x="4650" y="2020"/>
                <wp:lineTo x="3750" y="2020"/>
              </wp:wrapPolygon>
            </wp:wrapTight>
            <wp:docPr id="10" name="Grafik 5"/>
            <wp:cNvGraphicFramePr/>
            <a:graphic xmlns:a="http://schemas.openxmlformats.org/drawingml/2006/main">
              <a:graphicData uri="http://schemas.openxmlformats.org/drawingml/2006/picture">
                <pic:pic xmlns:pic="http://schemas.openxmlformats.org/drawingml/2006/picture">
                  <pic:nvPicPr>
                    <pic:cNvPr id="25" name="Grafik 5"/>
                    <pic:cNvPicPr/>
                  </pic:nvPicPr>
                  <pic:blipFill>
                    <a:blip r:embed="rId24">
                      <a:extLst>
                        <a:ext uri="{28A0092B-C50C-407E-A947-70E740481C1C}">
                          <a14:useLocalDpi xmlns:a14="http://schemas.microsoft.com/office/drawing/2010/main" val="0"/>
                        </a:ext>
                      </a:extLst>
                    </a:blip>
                    <a:stretch>
                      <a:fillRect/>
                    </a:stretch>
                  </pic:blipFill>
                  <pic:spPr bwMode="auto">
                    <a:xfrm>
                      <a:off x="0" y="0"/>
                      <a:ext cx="2743200"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E3A">
        <w:rPr>
          <w:rFonts w:asciiTheme="majorHAnsi" w:hAnsiTheme="majorHAnsi" w:cstheme="majorHAnsi"/>
          <w:noProof/>
          <w:lang w:eastAsia="en-GB"/>
        </w:rPr>
        <w:drawing>
          <wp:anchor distT="0" distB="0" distL="114300" distR="114300" simplePos="0" relativeHeight="251699712" behindDoc="1" locked="0" layoutInCell="1" allowOverlap="1" wp14:anchorId="0DE4B743" wp14:editId="1A574688">
            <wp:simplePos x="0" y="0"/>
            <wp:positionH relativeFrom="margin">
              <wp:posOffset>2314575</wp:posOffset>
            </wp:positionH>
            <wp:positionV relativeFrom="paragraph">
              <wp:posOffset>931545</wp:posOffset>
            </wp:positionV>
            <wp:extent cx="1885950" cy="494665"/>
            <wp:effectExtent l="0" t="0" r="0" b="635"/>
            <wp:wrapTight wrapText="bothSides">
              <wp:wrapPolygon edited="0">
                <wp:start x="0" y="0"/>
                <wp:lineTo x="0" y="20796"/>
                <wp:lineTo x="21382" y="20796"/>
                <wp:lineTo x="21382" y="0"/>
                <wp:lineTo x="0" y="0"/>
              </wp:wrapPolygon>
            </wp:wrapTight>
            <wp:docPr id="27" name="Grafik 3"/>
            <wp:cNvGraphicFramePr/>
            <a:graphic xmlns:a="http://schemas.openxmlformats.org/drawingml/2006/main">
              <a:graphicData uri="http://schemas.openxmlformats.org/drawingml/2006/picture">
                <pic:pic xmlns:pic="http://schemas.openxmlformats.org/drawingml/2006/picture">
                  <pic:nvPicPr>
                    <pic:cNvPr id="27" name="Grafik 3"/>
                    <pic:cNvPicPr/>
                  </pic:nvPicPr>
                  <pic:blipFill>
                    <a:blip r:embed="rId25">
                      <a:extLst>
                        <a:ext uri="{28A0092B-C50C-407E-A947-70E740481C1C}">
                          <a14:useLocalDpi xmlns:a14="http://schemas.microsoft.com/office/drawing/2010/main" val="0"/>
                        </a:ext>
                      </a:extLst>
                    </a:blip>
                    <a:stretch>
                      <a:fillRect/>
                    </a:stretch>
                  </pic:blipFill>
                  <pic:spPr bwMode="auto">
                    <a:xfrm>
                      <a:off x="0" y="0"/>
                      <a:ext cx="1885950"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E3A">
        <w:rPr>
          <w:rFonts w:asciiTheme="majorHAnsi" w:hAnsiTheme="majorHAnsi" w:cstheme="majorHAnsi"/>
          <w:noProof/>
          <w:lang w:eastAsia="en-GB"/>
        </w:rPr>
        <w:drawing>
          <wp:anchor distT="0" distB="0" distL="114300" distR="114300" simplePos="0" relativeHeight="251704832" behindDoc="1" locked="0" layoutInCell="1" allowOverlap="1" wp14:anchorId="213983EF" wp14:editId="368727F7">
            <wp:simplePos x="0" y="0"/>
            <wp:positionH relativeFrom="margin">
              <wp:align>left</wp:align>
            </wp:positionH>
            <wp:positionV relativeFrom="paragraph">
              <wp:posOffset>755015</wp:posOffset>
            </wp:positionV>
            <wp:extent cx="2247900" cy="695325"/>
            <wp:effectExtent l="0" t="0" r="0" b="9525"/>
            <wp:wrapTight wrapText="bothSides">
              <wp:wrapPolygon edited="0">
                <wp:start x="0" y="0"/>
                <wp:lineTo x="0" y="21304"/>
                <wp:lineTo x="21417" y="21304"/>
                <wp:lineTo x="21417" y="0"/>
                <wp:lineTo x="0" y="0"/>
              </wp:wrapPolygon>
            </wp:wrapTight>
            <wp:docPr id="28" name="Grafik 1"/>
            <wp:cNvGraphicFramePr/>
            <a:graphic xmlns:a="http://schemas.openxmlformats.org/drawingml/2006/main">
              <a:graphicData uri="http://schemas.openxmlformats.org/drawingml/2006/picture">
                <pic:pic xmlns:pic="http://schemas.openxmlformats.org/drawingml/2006/picture">
                  <pic:nvPicPr>
                    <pic:cNvPr id="24" name="Grafik 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479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E3A">
        <w:rPr>
          <w:rFonts w:asciiTheme="majorHAnsi" w:hAnsiTheme="majorHAnsi" w:cstheme="majorHAnsi"/>
          <w:noProof/>
          <w:lang w:eastAsia="en-GB"/>
        </w:rPr>
        <w:drawing>
          <wp:anchor distT="0" distB="0" distL="114300" distR="114300" simplePos="0" relativeHeight="251705856" behindDoc="1" locked="0" layoutInCell="1" allowOverlap="1" wp14:anchorId="7A14F4C9" wp14:editId="10FFBCDB">
            <wp:simplePos x="0" y="0"/>
            <wp:positionH relativeFrom="column">
              <wp:posOffset>2438400</wp:posOffset>
            </wp:positionH>
            <wp:positionV relativeFrom="paragraph">
              <wp:posOffset>11430</wp:posOffset>
            </wp:positionV>
            <wp:extent cx="1914525" cy="661035"/>
            <wp:effectExtent l="0" t="0" r="9525" b="5715"/>
            <wp:wrapTight wrapText="bothSides">
              <wp:wrapPolygon edited="0">
                <wp:start x="10101" y="0"/>
                <wp:lineTo x="8382" y="1245"/>
                <wp:lineTo x="5373" y="7470"/>
                <wp:lineTo x="5373" y="9960"/>
                <wp:lineTo x="0" y="10582"/>
                <wp:lineTo x="0" y="21164"/>
                <wp:lineTo x="21493" y="21164"/>
                <wp:lineTo x="21493" y="13072"/>
                <wp:lineTo x="18913" y="8092"/>
                <wp:lineTo x="16764" y="1867"/>
                <wp:lineTo x="15260" y="0"/>
                <wp:lineTo x="10101" y="0"/>
              </wp:wrapPolygon>
            </wp:wrapTight>
            <wp:docPr id="31" name="Grafik 7"/>
            <wp:cNvGraphicFramePr/>
            <a:graphic xmlns:a="http://schemas.openxmlformats.org/drawingml/2006/main">
              <a:graphicData uri="http://schemas.openxmlformats.org/drawingml/2006/picture">
                <pic:pic xmlns:pic="http://schemas.openxmlformats.org/drawingml/2006/picture">
                  <pic:nvPicPr>
                    <pic:cNvPr id="26" name="Grafik 7"/>
                    <pic:cNvPicPr/>
                  </pic:nvPicPr>
                  <pic:blipFill>
                    <a:blip r:embed="rId8">
                      <a:extLst>
                        <a:ext uri="{28A0092B-C50C-407E-A947-70E740481C1C}">
                          <a14:useLocalDpi xmlns:a14="http://schemas.microsoft.com/office/drawing/2010/main" val="0"/>
                        </a:ext>
                      </a:extLst>
                    </a:blip>
                    <a:stretch>
                      <a:fillRect/>
                    </a:stretch>
                  </pic:blipFill>
                  <pic:spPr bwMode="auto">
                    <a:xfrm>
                      <a:off x="0" y="0"/>
                      <a:ext cx="1914525"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E3A">
        <w:rPr>
          <w:rFonts w:asciiTheme="majorHAnsi" w:hAnsiTheme="majorHAnsi" w:cstheme="majorHAnsi"/>
          <w:noProof/>
          <w:lang w:eastAsia="en-GB"/>
        </w:rPr>
        <w:t xml:space="preserve"> </w:t>
      </w:r>
      <w:r w:rsidRPr="00697E3A">
        <w:rPr>
          <w:rFonts w:asciiTheme="majorHAnsi" w:hAnsiTheme="majorHAnsi" w:cstheme="majorHAnsi"/>
        </w:rPr>
        <w:t xml:space="preserve">  </w:t>
      </w:r>
      <w:r w:rsidRPr="00697E3A">
        <w:rPr>
          <w:rFonts w:asciiTheme="majorHAnsi" w:hAnsiTheme="majorHAnsi" w:cstheme="majorHAnsi"/>
          <w:noProof/>
          <w:lang w:eastAsia="en-GB"/>
        </w:rPr>
        <w:t xml:space="preserve"> </w:t>
      </w:r>
      <w:r w:rsidRPr="00697E3A">
        <w:rPr>
          <w:rFonts w:asciiTheme="majorHAnsi" w:hAnsiTheme="majorHAnsi" w:cstheme="majorHAnsi"/>
        </w:rPr>
        <w:br w:type="page"/>
      </w:r>
    </w:p>
    <w:p w14:paraId="33719003" w14:textId="1C21FB13" w:rsidR="006C41DE" w:rsidRPr="0061319C" w:rsidRDefault="006C41DE" w:rsidP="00C46E0A">
      <w:pPr>
        <w:pStyle w:val="Heading1"/>
        <w:rPr>
          <w:rFonts w:cstheme="majorHAnsi"/>
        </w:rPr>
      </w:pPr>
      <w:bookmarkStart w:id="2" w:name="_Toc526951624"/>
      <w:r w:rsidRPr="0061319C">
        <w:rPr>
          <w:rFonts w:cstheme="majorHAnsi"/>
        </w:rPr>
        <w:lastRenderedPageBreak/>
        <w:t>Executive Summary</w:t>
      </w:r>
    </w:p>
    <w:p w14:paraId="5EA9CC63" w14:textId="3312CC8E" w:rsidR="006C41DE" w:rsidRPr="00697E3A" w:rsidRDefault="006C41DE" w:rsidP="006C41DE">
      <w:pPr>
        <w:rPr>
          <w:rFonts w:asciiTheme="majorHAnsi" w:hAnsiTheme="majorHAnsi" w:cstheme="majorHAnsi"/>
        </w:rPr>
      </w:pPr>
    </w:p>
    <w:p w14:paraId="3ED9CE4C" w14:textId="6C964F60" w:rsidR="00020B07" w:rsidRDefault="00020B07" w:rsidP="00020B07">
      <w:pPr>
        <w:rPr>
          <w:rFonts w:asciiTheme="majorHAnsi" w:hAnsiTheme="majorHAnsi" w:cstheme="majorHAnsi"/>
        </w:rPr>
      </w:pPr>
      <w:r>
        <w:rPr>
          <w:rFonts w:asciiTheme="majorHAnsi" w:hAnsiTheme="majorHAnsi" w:cstheme="majorHAnsi"/>
        </w:rPr>
        <w:t xml:space="preserve">QUAL-IM-G is an </w:t>
      </w:r>
      <w:r w:rsidRPr="00697E3A">
        <w:rPr>
          <w:rFonts w:asciiTheme="majorHAnsi" w:hAnsiTheme="majorHAnsi" w:cstheme="majorHAnsi"/>
        </w:rPr>
        <w:t xml:space="preserve">Erasmus + funded project </w:t>
      </w:r>
      <w:r>
        <w:rPr>
          <w:rFonts w:asciiTheme="majorHAnsi" w:hAnsiTheme="majorHAnsi" w:cstheme="majorHAnsi"/>
        </w:rPr>
        <w:t>which aims</w:t>
      </w:r>
      <w:r w:rsidRPr="00697E3A">
        <w:rPr>
          <w:rFonts w:asciiTheme="majorHAnsi" w:hAnsiTheme="majorHAnsi" w:cstheme="majorHAnsi"/>
        </w:rPr>
        <w:t xml:space="preserve"> to build on the experience of different projects in the field of quality assurance for career guidance. It recognises that countries</w:t>
      </w:r>
      <w:r>
        <w:rPr>
          <w:rFonts w:asciiTheme="majorHAnsi" w:hAnsiTheme="majorHAnsi" w:cstheme="majorHAnsi"/>
        </w:rPr>
        <w:t xml:space="preserve"> </w:t>
      </w:r>
      <w:r w:rsidRPr="00697E3A">
        <w:rPr>
          <w:rFonts w:asciiTheme="majorHAnsi" w:hAnsiTheme="majorHAnsi" w:cstheme="majorHAnsi"/>
        </w:rPr>
        <w:t xml:space="preserve">will have varying traditions in developing quality standards to support individual practitioners and organisational procedures. </w:t>
      </w:r>
      <w:r>
        <w:rPr>
          <w:rFonts w:asciiTheme="majorHAnsi" w:hAnsiTheme="majorHAnsi" w:cstheme="majorHAnsi"/>
        </w:rPr>
        <w:t xml:space="preserve">The project will </w:t>
      </w:r>
      <w:r w:rsidRPr="00697E3A">
        <w:rPr>
          <w:rFonts w:asciiTheme="majorHAnsi" w:hAnsiTheme="majorHAnsi" w:cstheme="majorHAnsi"/>
        </w:rPr>
        <w:t>review current national and transnational quality assurance processes, develop a certification/accreditation procedure for career guidance practitioners, and create a quality assurance framework for provider organisations</w:t>
      </w:r>
      <w:r>
        <w:rPr>
          <w:rFonts w:asciiTheme="majorHAnsi" w:hAnsiTheme="majorHAnsi" w:cstheme="majorHAnsi"/>
        </w:rPr>
        <w:t xml:space="preserve">. </w:t>
      </w:r>
    </w:p>
    <w:p w14:paraId="64B3ED34" w14:textId="77777777" w:rsidR="00020B07" w:rsidRDefault="00020B07" w:rsidP="00020B07">
      <w:pPr>
        <w:rPr>
          <w:rFonts w:asciiTheme="majorHAnsi" w:hAnsiTheme="majorHAnsi" w:cstheme="majorHAnsi"/>
        </w:rPr>
      </w:pPr>
    </w:p>
    <w:p w14:paraId="5645AA2D" w14:textId="7D45349F" w:rsidR="00020B07" w:rsidRDefault="00020B07" w:rsidP="00020B07">
      <w:pPr>
        <w:rPr>
          <w:rFonts w:asciiTheme="majorHAnsi" w:hAnsiTheme="majorHAnsi" w:cstheme="majorHAnsi"/>
        </w:rPr>
      </w:pPr>
      <w:r w:rsidRPr="00697E3A">
        <w:rPr>
          <w:rFonts w:asciiTheme="majorHAnsi" w:hAnsiTheme="majorHAnsi" w:cstheme="majorHAnsi"/>
        </w:rPr>
        <w:t xml:space="preserve">This report </w:t>
      </w:r>
      <w:r>
        <w:rPr>
          <w:rFonts w:asciiTheme="majorHAnsi" w:hAnsiTheme="majorHAnsi" w:cstheme="majorHAnsi"/>
        </w:rPr>
        <w:t xml:space="preserve">presents an </w:t>
      </w:r>
      <w:r w:rsidRPr="00697E3A">
        <w:rPr>
          <w:rFonts w:asciiTheme="majorHAnsi" w:hAnsiTheme="majorHAnsi" w:cstheme="majorHAnsi"/>
        </w:rPr>
        <w:t>analys</w:t>
      </w:r>
      <w:r>
        <w:rPr>
          <w:rFonts w:asciiTheme="majorHAnsi" w:hAnsiTheme="majorHAnsi" w:cstheme="majorHAnsi"/>
        </w:rPr>
        <w:t>is</w:t>
      </w:r>
      <w:r w:rsidRPr="00697E3A">
        <w:rPr>
          <w:rFonts w:asciiTheme="majorHAnsi" w:hAnsiTheme="majorHAnsi" w:cstheme="majorHAnsi"/>
        </w:rPr>
        <w:t xml:space="preserve"> a range of transnational and national quality assurance (QA) practices in career guidance within partner countries</w:t>
      </w:r>
      <w:r>
        <w:rPr>
          <w:rFonts w:asciiTheme="majorHAnsi" w:hAnsiTheme="majorHAnsi" w:cstheme="majorHAnsi"/>
        </w:rPr>
        <w:t>, 21 quality activities were assessed</w:t>
      </w:r>
      <w:r w:rsidRPr="00697E3A">
        <w:rPr>
          <w:rFonts w:asciiTheme="majorHAnsi" w:hAnsiTheme="majorHAnsi" w:cstheme="majorHAnsi"/>
        </w:rPr>
        <w:t xml:space="preserve">. </w:t>
      </w:r>
      <w:r>
        <w:rPr>
          <w:rFonts w:asciiTheme="majorHAnsi" w:hAnsiTheme="majorHAnsi" w:cstheme="majorHAnsi"/>
        </w:rPr>
        <w:t xml:space="preserve">The report </w:t>
      </w:r>
      <w:r w:rsidRPr="00697E3A">
        <w:rPr>
          <w:rFonts w:asciiTheme="majorHAnsi" w:hAnsiTheme="majorHAnsi" w:cstheme="majorHAnsi"/>
        </w:rPr>
        <w:t>focuses on identifying the variation of different approaches, the factors that enable these approaches and the impact of these different approaches</w:t>
      </w:r>
      <w:r>
        <w:rPr>
          <w:rFonts w:asciiTheme="majorHAnsi" w:hAnsiTheme="majorHAnsi" w:cstheme="majorHAnsi"/>
        </w:rPr>
        <w:t xml:space="preserve">. </w:t>
      </w:r>
    </w:p>
    <w:p w14:paraId="5EEA8796" w14:textId="77777777" w:rsidR="00020B07" w:rsidRDefault="00020B07" w:rsidP="00020B07">
      <w:pPr>
        <w:rPr>
          <w:rFonts w:asciiTheme="majorHAnsi" w:hAnsiTheme="majorHAnsi" w:cstheme="majorHAnsi"/>
        </w:rPr>
      </w:pPr>
    </w:p>
    <w:p w14:paraId="10EEACFD" w14:textId="6300A3E2" w:rsidR="00020B07" w:rsidRDefault="00020B07" w:rsidP="00020B07">
      <w:pPr>
        <w:rPr>
          <w:rFonts w:asciiTheme="majorHAnsi" w:hAnsiTheme="majorHAnsi" w:cstheme="majorHAnsi"/>
          <w:b/>
        </w:rPr>
      </w:pPr>
      <w:r w:rsidRPr="00020B07">
        <w:rPr>
          <w:rFonts w:asciiTheme="majorHAnsi" w:hAnsiTheme="majorHAnsi" w:cstheme="majorHAnsi"/>
          <w:b/>
        </w:rPr>
        <w:t>Project headlines</w:t>
      </w:r>
    </w:p>
    <w:p w14:paraId="2A9BF323" w14:textId="3BCB5DFB" w:rsidR="00020B07" w:rsidRDefault="00020B07" w:rsidP="00020B07">
      <w:pPr>
        <w:rPr>
          <w:rFonts w:asciiTheme="majorHAnsi" w:hAnsiTheme="majorHAnsi" w:cstheme="majorHAnsi"/>
          <w:b/>
        </w:rPr>
      </w:pPr>
    </w:p>
    <w:p w14:paraId="3C9E2123" w14:textId="547AA3AE" w:rsidR="00020B07" w:rsidRDefault="00020B07" w:rsidP="00020B07">
      <w:pPr>
        <w:pStyle w:val="ListParagraph"/>
        <w:numPr>
          <w:ilvl w:val="0"/>
          <w:numId w:val="47"/>
        </w:numPr>
        <w:rPr>
          <w:rFonts w:asciiTheme="majorHAnsi" w:hAnsiTheme="majorHAnsi" w:cstheme="majorHAnsi"/>
        </w:rPr>
      </w:pPr>
      <w:r w:rsidRPr="00020B07">
        <w:rPr>
          <w:rFonts w:asciiTheme="majorHAnsi" w:hAnsiTheme="majorHAnsi" w:cstheme="majorHAnsi"/>
        </w:rPr>
        <w:t xml:space="preserve">Most labels submitted </w:t>
      </w:r>
      <w:r>
        <w:rPr>
          <w:rFonts w:asciiTheme="majorHAnsi" w:hAnsiTheme="majorHAnsi" w:cstheme="majorHAnsi"/>
        </w:rPr>
        <w:t xml:space="preserve">were for individuals and organisations predominantly addressing all age needs, although specialist awards were identified that have a focus on SEND. </w:t>
      </w:r>
      <w:r w:rsidRPr="00020B07">
        <w:rPr>
          <w:rFonts w:asciiTheme="majorHAnsi" w:hAnsiTheme="majorHAnsi" w:cstheme="majorHAnsi"/>
        </w:rPr>
        <w:t xml:space="preserve">Certification processes tended to be organisational focused, with smaller numbers addressing individual counsellors or both. </w:t>
      </w:r>
    </w:p>
    <w:p w14:paraId="7FE62672" w14:textId="700C5DEC" w:rsidR="00020B07" w:rsidRDefault="00020B07" w:rsidP="004A2B63">
      <w:pPr>
        <w:pStyle w:val="ListParagraph"/>
        <w:numPr>
          <w:ilvl w:val="0"/>
          <w:numId w:val="47"/>
        </w:numPr>
        <w:rPr>
          <w:rFonts w:asciiTheme="majorHAnsi" w:hAnsiTheme="majorHAnsi" w:cstheme="majorHAnsi"/>
        </w:rPr>
      </w:pPr>
      <w:r>
        <w:rPr>
          <w:rFonts w:asciiTheme="majorHAnsi" w:hAnsiTheme="majorHAnsi" w:cstheme="majorHAnsi"/>
        </w:rPr>
        <w:t xml:space="preserve">Most of the labels examined were </w:t>
      </w:r>
      <w:r w:rsidR="004A2B63">
        <w:rPr>
          <w:rFonts w:asciiTheme="majorHAnsi" w:hAnsiTheme="majorHAnsi" w:cstheme="majorHAnsi"/>
        </w:rPr>
        <w:t xml:space="preserve">national standards and were </w:t>
      </w:r>
      <w:r w:rsidRPr="004A2B63">
        <w:rPr>
          <w:rFonts w:asciiTheme="majorHAnsi" w:hAnsiTheme="majorHAnsi" w:cstheme="majorHAnsi"/>
        </w:rPr>
        <w:t>voluntary except in the UK where the standards were linked to accessing public funding.</w:t>
      </w:r>
    </w:p>
    <w:p w14:paraId="257C2A03" w14:textId="586A926B" w:rsidR="004A2B63" w:rsidRDefault="004A2B63" w:rsidP="004A2B63">
      <w:pPr>
        <w:pStyle w:val="ListParagraph"/>
        <w:numPr>
          <w:ilvl w:val="0"/>
          <w:numId w:val="47"/>
        </w:numPr>
        <w:rPr>
          <w:rFonts w:asciiTheme="majorHAnsi" w:hAnsiTheme="majorHAnsi" w:cstheme="majorHAnsi"/>
        </w:rPr>
      </w:pPr>
      <w:r>
        <w:rPr>
          <w:rFonts w:asciiTheme="majorHAnsi" w:hAnsiTheme="majorHAnsi" w:cstheme="majorHAnsi"/>
        </w:rPr>
        <w:t xml:space="preserve">Only 14% of quality standards provide mentoring as part of the support resources for organisations and individuals. The mentoring relationships identified focused on goal related (instrumental) support which was aimed a predefined goal or psychosocial (developmental) focused on supporting competence and effectiveness within professional practice. </w:t>
      </w:r>
    </w:p>
    <w:p w14:paraId="0B7FEAEA" w14:textId="68E00586" w:rsidR="004A2B63" w:rsidRDefault="004A2B63" w:rsidP="004A2B63">
      <w:pPr>
        <w:pStyle w:val="ListParagraph"/>
        <w:numPr>
          <w:ilvl w:val="0"/>
          <w:numId w:val="47"/>
        </w:numPr>
        <w:rPr>
          <w:rFonts w:asciiTheme="majorHAnsi" w:hAnsiTheme="majorHAnsi" w:cstheme="majorHAnsi"/>
        </w:rPr>
      </w:pPr>
      <w:r>
        <w:rPr>
          <w:rFonts w:asciiTheme="majorHAnsi" w:hAnsiTheme="majorHAnsi" w:cstheme="majorHAnsi"/>
        </w:rPr>
        <w:t xml:space="preserve">Quality development frameworks support quality assurance and enhance guidance services within organisations. NOLOC and CMI in The Netherlands have recently consolidated their quality development frameworks to create on national standard. </w:t>
      </w:r>
    </w:p>
    <w:p w14:paraId="7540D9E4" w14:textId="58AB6A1E" w:rsidR="00A93C24" w:rsidRDefault="00A93C24" w:rsidP="004A2B63">
      <w:pPr>
        <w:pStyle w:val="ListParagraph"/>
        <w:numPr>
          <w:ilvl w:val="0"/>
          <w:numId w:val="47"/>
        </w:numPr>
        <w:rPr>
          <w:rFonts w:asciiTheme="majorHAnsi" w:hAnsiTheme="majorHAnsi" w:cstheme="majorHAnsi"/>
        </w:rPr>
      </w:pPr>
      <w:r>
        <w:rPr>
          <w:rFonts w:asciiTheme="majorHAnsi" w:hAnsiTheme="majorHAnsi" w:cstheme="majorHAnsi"/>
        </w:rPr>
        <w:t xml:space="preserve">Assessments of quality standards tend to include both internal and external elements. A range of resources are available to support the process and include workshops, mentoring, portfolios, case studies and webinars for example. </w:t>
      </w:r>
      <w:r w:rsidR="00511213">
        <w:rPr>
          <w:rFonts w:asciiTheme="majorHAnsi" w:hAnsiTheme="majorHAnsi" w:cstheme="majorHAnsi"/>
        </w:rPr>
        <w:t xml:space="preserve">Audit methods predominantly include the production of portfolios of evidence and or assessment visits. Often a number of methods were used. </w:t>
      </w:r>
    </w:p>
    <w:p w14:paraId="4312F6B0" w14:textId="44D357AB" w:rsidR="00511213" w:rsidRDefault="00511213" w:rsidP="004A2B63">
      <w:pPr>
        <w:pStyle w:val="ListParagraph"/>
        <w:numPr>
          <w:ilvl w:val="0"/>
          <w:numId w:val="47"/>
        </w:numPr>
        <w:rPr>
          <w:rFonts w:asciiTheme="majorHAnsi" w:hAnsiTheme="majorHAnsi" w:cstheme="majorHAnsi"/>
        </w:rPr>
      </w:pPr>
      <w:r>
        <w:rPr>
          <w:rFonts w:asciiTheme="majorHAnsi" w:hAnsiTheme="majorHAnsi" w:cstheme="majorHAnsi"/>
        </w:rPr>
        <w:t>Accreditation lengths lasted on average for 3 years but the longest being 5 years and shortest 1 year. 67% of quality labels had associated costs, these varied between €262 and €7500.</w:t>
      </w:r>
    </w:p>
    <w:p w14:paraId="7AD70945" w14:textId="173A1FE4" w:rsidR="00511213" w:rsidRDefault="00511213" w:rsidP="004A2B63">
      <w:pPr>
        <w:pStyle w:val="ListParagraph"/>
        <w:numPr>
          <w:ilvl w:val="0"/>
          <w:numId w:val="47"/>
        </w:numPr>
        <w:rPr>
          <w:rFonts w:asciiTheme="majorHAnsi" w:hAnsiTheme="majorHAnsi" w:cstheme="majorHAnsi"/>
        </w:rPr>
      </w:pPr>
      <w:r>
        <w:rPr>
          <w:rFonts w:asciiTheme="majorHAnsi" w:hAnsiTheme="majorHAnsi" w:cstheme="majorHAnsi"/>
        </w:rPr>
        <w:t xml:space="preserve">Most quality assurance standards addressed multiple and inter-related aspects of provision including, professionalism, CPD, evaluation, partnerships, LMI, client satisfaction and leadership. </w:t>
      </w:r>
    </w:p>
    <w:p w14:paraId="0E73EF0B" w14:textId="77777777" w:rsidR="00511213" w:rsidRDefault="00511213" w:rsidP="00511213">
      <w:pPr>
        <w:rPr>
          <w:rFonts w:asciiTheme="majorHAnsi" w:hAnsiTheme="majorHAnsi" w:cstheme="majorHAnsi"/>
        </w:rPr>
      </w:pPr>
    </w:p>
    <w:p w14:paraId="2BE622A7" w14:textId="58C96BDF" w:rsidR="00511213" w:rsidRPr="00511213" w:rsidRDefault="00511213" w:rsidP="00511213">
      <w:pPr>
        <w:rPr>
          <w:rFonts w:asciiTheme="majorHAnsi" w:hAnsiTheme="majorHAnsi" w:cstheme="majorHAnsi"/>
        </w:rPr>
      </w:pPr>
      <w:r w:rsidRPr="00511213">
        <w:rPr>
          <w:rFonts w:asciiTheme="majorHAnsi" w:hAnsiTheme="majorHAnsi" w:cstheme="majorHAnsi"/>
        </w:rPr>
        <w:t>There are many ch</w:t>
      </w:r>
      <w:r>
        <w:rPr>
          <w:rFonts w:asciiTheme="majorHAnsi" w:hAnsiTheme="majorHAnsi" w:cstheme="majorHAnsi"/>
        </w:rPr>
        <w:t xml:space="preserve">allenges with quality systems as there is often little backing from government and limited financial and personal resources available. However, quality is a policy issue and is the collective responsibility of service providers, policy makers and other </w:t>
      </w:r>
      <w:r>
        <w:rPr>
          <w:rFonts w:asciiTheme="majorHAnsi" w:hAnsiTheme="majorHAnsi" w:cstheme="majorHAnsi"/>
        </w:rPr>
        <w:lastRenderedPageBreak/>
        <w:t xml:space="preserve">stakeholders. Strong professional association play an important role </w:t>
      </w:r>
      <w:r w:rsidR="003E5BFA">
        <w:rPr>
          <w:rFonts w:asciiTheme="majorHAnsi" w:hAnsiTheme="majorHAnsi" w:cstheme="majorHAnsi"/>
        </w:rPr>
        <w:t>in developing professional standards for career guidance.</w:t>
      </w:r>
    </w:p>
    <w:p w14:paraId="56B47F8A" w14:textId="77777777" w:rsidR="00020B07" w:rsidRDefault="00020B07" w:rsidP="00020B07">
      <w:pPr>
        <w:rPr>
          <w:rFonts w:asciiTheme="majorHAnsi" w:hAnsiTheme="majorHAnsi" w:cstheme="majorHAnsi"/>
        </w:rPr>
      </w:pPr>
    </w:p>
    <w:p w14:paraId="733E2E36" w14:textId="2F6F2A3F" w:rsidR="006C41DE" w:rsidRPr="00697E3A" w:rsidRDefault="006C41DE" w:rsidP="00020B07">
      <w:pPr>
        <w:rPr>
          <w:rFonts w:asciiTheme="majorHAnsi" w:hAnsiTheme="majorHAnsi" w:cstheme="majorHAnsi"/>
        </w:rPr>
      </w:pPr>
      <w:r w:rsidRPr="00697E3A">
        <w:rPr>
          <w:rFonts w:asciiTheme="majorHAnsi" w:hAnsiTheme="majorHAnsi" w:cstheme="majorHAnsi"/>
        </w:rPr>
        <w:br w:type="page"/>
      </w:r>
    </w:p>
    <w:p w14:paraId="466AD24B" w14:textId="34113ABD" w:rsidR="00C46E0A" w:rsidRPr="001B2346" w:rsidRDefault="00C46E0A" w:rsidP="00C46E0A">
      <w:pPr>
        <w:pStyle w:val="Heading1"/>
        <w:rPr>
          <w:rFonts w:cstheme="majorHAnsi"/>
        </w:rPr>
      </w:pPr>
      <w:r w:rsidRPr="001B2346">
        <w:rPr>
          <w:rFonts w:cstheme="majorHAnsi"/>
        </w:rPr>
        <w:lastRenderedPageBreak/>
        <w:t>About this project</w:t>
      </w:r>
      <w:bookmarkEnd w:id="2"/>
      <w:r w:rsidR="00D033A4" w:rsidRPr="001B2346">
        <w:rPr>
          <w:rFonts w:cstheme="majorHAnsi"/>
        </w:rPr>
        <w:t xml:space="preserve"> – Improving the implementation of quality assurance in career guidance (QUAL-IM-GUIDE)</w:t>
      </w:r>
    </w:p>
    <w:p w14:paraId="3DB40777" w14:textId="3E8F44EF" w:rsidR="006C777A" w:rsidRPr="00697E3A" w:rsidRDefault="006C777A" w:rsidP="006C777A">
      <w:pPr>
        <w:rPr>
          <w:rFonts w:asciiTheme="majorHAnsi" w:hAnsiTheme="majorHAnsi" w:cstheme="majorHAnsi"/>
        </w:rPr>
      </w:pPr>
    </w:p>
    <w:p w14:paraId="19546376" w14:textId="55AD30AF" w:rsidR="006C777A" w:rsidRPr="0061319C" w:rsidRDefault="006C777A" w:rsidP="006C777A">
      <w:pPr>
        <w:pStyle w:val="Heading1"/>
        <w:rPr>
          <w:rFonts w:cstheme="majorHAnsi"/>
        </w:rPr>
      </w:pPr>
      <w:r w:rsidRPr="0061319C">
        <w:rPr>
          <w:rFonts w:cstheme="majorHAnsi"/>
        </w:rPr>
        <w:t>Introduction</w:t>
      </w:r>
    </w:p>
    <w:p w14:paraId="70712C8D" w14:textId="40C714A9" w:rsidR="0078272D" w:rsidRPr="00697E3A" w:rsidRDefault="0078272D" w:rsidP="0078272D">
      <w:pPr>
        <w:rPr>
          <w:rFonts w:asciiTheme="majorHAnsi" w:hAnsiTheme="majorHAnsi" w:cstheme="majorHAnsi"/>
        </w:rPr>
      </w:pPr>
    </w:p>
    <w:p w14:paraId="30705F8D" w14:textId="34B2D730" w:rsidR="0078272D" w:rsidRPr="00697E3A" w:rsidRDefault="0078272D" w:rsidP="00853566">
      <w:pPr>
        <w:rPr>
          <w:rFonts w:asciiTheme="majorHAnsi" w:hAnsiTheme="majorHAnsi" w:cstheme="majorHAnsi"/>
        </w:rPr>
      </w:pPr>
      <w:r w:rsidRPr="00697E3A">
        <w:rPr>
          <w:rFonts w:asciiTheme="majorHAnsi" w:hAnsiTheme="majorHAnsi" w:cstheme="majorHAnsi"/>
        </w:rPr>
        <w:t xml:space="preserve">This Erasmus + funded project was established to build on the experience of different projects in the field of quality assurance for career guidance. It recognises that countries, depending on the history in the field of careers will have varying traditions in developing quality standards to support individual practitioners and organisational procedures. </w:t>
      </w:r>
    </w:p>
    <w:p w14:paraId="0B12680F" w14:textId="77777777" w:rsidR="00C46E0A" w:rsidRPr="00697E3A" w:rsidRDefault="00C46E0A" w:rsidP="00C46E0A">
      <w:pPr>
        <w:rPr>
          <w:rFonts w:asciiTheme="majorHAnsi" w:hAnsiTheme="majorHAnsi" w:cstheme="majorHAnsi"/>
        </w:rPr>
      </w:pPr>
    </w:p>
    <w:p w14:paraId="5C2EAEA3" w14:textId="7177FDDC" w:rsidR="005B4799" w:rsidRPr="00697E3A" w:rsidRDefault="00A82D8E" w:rsidP="00BC5223">
      <w:pPr>
        <w:pStyle w:val="UoDBody"/>
        <w:rPr>
          <w:rFonts w:asciiTheme="majorHAnsi" w:hAnsiTheme="majorHAnsi" w:cstheme="majorHAnsi"/>
        </w:rPr>
      </w:pPr>
      <w:r w:rsidRPr="00697E3A">
        <w:rPr>
          <w:rFonts w:asciiTheme="majorHAnsi" w:hAnsiTheme="majorHAnsi" w:cstheme="majorHAnsi"/>
        </w:rPr>
        <w:t xml:space="preserve">The goal of this </w:t>
      </w:r>
      <w:r w:rsidR="0078272D" w:rsidRPr="00697E3A">
        <w:rPr>
          <w:rFonts w:asciiTheme="majorHAnsi" w:hAnsiTheme="majorHAnsi" w:cstheme="majorHAnsi"/>
        </w:rPr>
        <w:t xml:space="preserve">project therefore </w:t>
      </w:r>
      <w:r w:rsidRPr="00697E3A">
        <w:rPr>
          <w:rFonts w:asciiTheme="majorHAnsi" w:hAnsiTheme="majorHAnsi" w:cstheme="majorHAnsi"/>
        </w:rPr>
        <w:t>is to</w:t>
      </w:r>
      <w:r w:rsidR="0061319C" w:rsidRPr="00697E3A">
        <w:rPr>
          <w:rFonts w:asciiTheme="majorHAnsi" w:hAnsiTheme="majorHAnsi" w:cstheme="majorHAnsi"/>
        </w:rPr>
        <w:t>:</w:t>
      </w:r>
      <w:r w:rsidRPr="00697E3A">
        <w:rPr>
          <w:rFonts w:asciiTheme="majorHAnsi" w:hAnsiTheme="majorHAnsi" w:cstheme="majorHAnsi"/>
        </w:rPr>
        <w:t xml:space="preserve"> </w:t>
      </w:r>
    </w:p>
    <w:p w14:paraId="05EE7CFC" w14:textId="77777777" w:rsidR="005B4799" w:rsidRPr="00697E3A" w:rsidRDefault="00A82D8E" w:rsidP="005B4799">
      <w:pPr>
        <w:pStyle w:val="UoDBody"/>
        <w:numPr>
          <w:ilvl w:val="0"/>
          <w:numId w:val="12"/>
        </w:numPr>
        <w:rPr>
          <w:rFonts w:asciiTheme="majorHAnsi" w:hAnsiTheme="majorHAnsi" w:cstheme="majorHAnsi"/>
        </w:rPr>
      </w:pPr>
      <w:r w:rsidRPr="00697E3A">
        <w:rPr>
          <w:rFonts w:asciiTheme="majorHAnsi" w:hAnsiTheme="majorHAnsi" w:cstheme="majorHAnsi"/>
        </w:rPr>
        <w:t xml:space="preserve">review current national and transnational quality assurance processes, </w:t>
      </w:r>
    </w:p>
    <w:p w14:paraId="293D73E4" w14:textId="77777777" w:rsidR="005B4799" w:rsidRPr="00697E3A" w:rsidRDefault="00A82D8E" w:rsidP="005B4799">
      <w:pPr>
        <w:pStyle w:val="UoDBody"/>
        <w:numPr>
          <w:ilvl w:val="0"/>
          <w:numId w:val="12"/>
        </w:numPr>
        <w:rPr>
          <w:rFonts w:asciiTheme="majorHAnsi" w:hAnsiTheme="majorHAnsi" w:cstheme="majorHAnsi"/>
        </w:rPr>
      </w:pPr>
      <w:r w:rsidRPr="00697E3A">
        <w:rPr>
          <w:rFonts w:asciiTheme="majorHAnsi" w:hAnsiTheme="majorHAnsi" w:cstheme="majorHAnsi"/>
        </w:rPr>
        <w:t>develop a certification/accreditation procedure for career guidance practitioners</w:t>
      </w:r>
      <w:r w:rsidR="005B4799" w:rsidRPr="00697E3A">
        <w:rPr>
          <w:rFonts w:asciiTheme="majorHAnsi" w:hAnsiTheme="majorHAnsi" w:cstheme="majorHAnsi"/>
        </w:rPr>
        <w:t>,</w:t>
      </w:r>
      <w:r w:rsidRPr="00697E3A">
        <w:rPr>
          <w:rFonts w:asciiTheme="majorHAnsi" w:hAnsiTheme="majorHAnsi" w:cstheme="majorHAnsi"/>
        </w:rPr>
        <w:t xml:space="preserve"> and </w:t>
      </w:r>
    </w:p>
    <w:p w14:paraId="3593A8FA" w14:textId="77777777" w:rsidR="005B4799" w:rsidRPr="00697E3A" w:rsidRDefault="00A82D8E" w:rsidP="005B4799">
      <w:pPr>
        <w:pStyle w:val="UoDBody"/>
        <w:numPr>
          <w:ilvl w:val="0"/>
          <w:numId w:val="12"/>
        </w:numPr>
        <w:rPr>
          <w:rFonts w:asciiTheme="majorHAnsi" w:hAnsiTheme="majorHAnsi" w:cstheme="majorHAnsi"/>
        </w:rPr>
      </w:pPr>
      <w:r w:rsidRPr="00697E3A">
        <w:rPr>
          <w:rFonts w:asciiTheme="majorHAnsi" w:hAnsiTheme="majorHAnsi" w:cstheme="majorHAnsi"/>
        </w:rPr>
        <w:t xml:space="preserve">create a quality assurance framework for provider organisations. </w:t>
      </w:r>
    </w:p>
    <w:p w14:paraId="7CC64CAB" w14:textId="77777777" w:rsidR="005B4799" w:rsidRPr="00697E3A" w:rsidRDefault="005B4799" w:rsidP="005B4799">
      <w:pPr>
        <w:pStyle w:val="UoDBody"/>
        <w:rPr>
          <w:rFonts w:asciiTheme="majorHAnsi" w:hAnsiTheme="majorHAnsi" w:cstheme="majorHAnsi"/>
          <w:i/>
        </w:rPr>
      </w:pPr>
    </w:p>
    <w:p w14:paraId="5E7831C2" w14:textId="5BF1877C" w:rsidR="00A82D8E" w:rsidRPr="00697E3A" w:rsidRDefault="00A82D8E" w:rsidP="005B4799">
      <w:pPr>
        <w:pStyle w:val="UoDBody"/>
        <w:rPr>
          <w:rFonts w:asciiTheme="majorHAnsi" w:hAnsiTheme="majorHAnsi" w:cstheme="majorHAnsi"/>
        </w:rPr>
      </w:pPr>
      <w:r w:rsidRPr="00697E3A">
        <w:rPr>
          <w:rFonts w:asciiTheme="majorHAnsi" w:hAnsiTheme="majorHAnsi" w:cstheme="majorHAnsi"/>
        </w:rPr>
        <w:t xml:space="preserve">The project also seeks to develop a programme of support for individuals and providers including a mentoring programme for career guidance practitioners and resources for providers to ensure they are working toward or maintaining the award </w:t>
      </w:r>
      <w:r w:rsidR="0061319C" w:rsidRPr="00697E3A">
        <w:rPr>
          <w:rFonts w:asciiTheme="majorHAnsi" w:hAnsiTheme="majorHAnsi" w:cstheme="majorHAnsi"/>
        </w:rPr>
        <w:t>through audit and</w:t>
      </w:r>
      <w:r w:rsidR="0061319C">
        <w:rPr>
          <w:rFonts w:asciiTheme="majorHAnsi" w:hAnsiTheme="majorHAnsi" w:cstheme="majorHAnsi"/>
        </w:rPr>
        <w:t>/or</w:t>
      </w:r>
      <w:r w:rsidR="0061319C" w:rsidRPr="00697E3A">
        <w:rPr>
          <w:rFonts w:asciiTheme="majorHAnsi" w:hAnsiTheme="majorHAnsi" w:cstheme="majorHAnsi"/>
        </w:rPr>
        <w:t xml:space="preserve"> </w:t>
      </w:r>
      <w:r w:rsidR="00105A31">
        <w:rPr>
          <w:rFonts w:asciiTheme="majorHAnsi" w:hAnsiTheme="majorHAnsi" w:cstheme="majorHAnsi"/>
        </w:rPr>
        <w:t xml:space="preserve">recognised </w:t>
      </w:r>
      <w:r w:rsidR="0061319C" w:rsidRPr="00697E3A">
        <w:rPr>
          <w:rFonts w:asciiTheme="majorHAnsi" w:hAnsiTheme="majorHAnsi" w:cstheme="majorHAnsi"/>
        </w:rPr>
        <w:t>certification procedures</w:t>
      </w:r>
      <w:r w:rsidR="0061319C">
        <w:rPr>
          <w:rFonts w:asciiTheme="majorHAnsi" w:hAnsiTheme="majorHAnsi" w:cstheme="majorHAnsi"/>
        </w:rPr>
        <w:t xml:space="preserve">. </w:t>
      </w:r>
      <w:r w:rsidR="00105A31">
        <w:rPr>
          <w:rFonts w:asciiTheme="majorHAnsi" w:hAnsiTheme="majorHAnsi" w:cstheme="majorHAnsi"/>
        </w:rPr>
        <w:t>The ter</w:t>
      </w:r>
      <w:r w:rsidR="00AB4C40">
        <w:rPr>
          <w:rFonts w:asciiTheme="majorHAnsi" w:hAnsiTheme="majorHAnsi" w:cstheme="majorHAnsi"/>
        </w:rPr>
        <w:t xml:space="preserve">ms quality label, quality mark and quality award are often used as the recognition of having achieved a recognised quality standard. </w:t>
      </w:r>
    </w:p>
    <w:p w14:paraId="4419C036" w14:textId="5C5788E8" w:rsidR="00251116" w:rsidRDefault="00251116" w:rsidP="00251116">
      <w:pPr>
        <w:spacing w:before="240"/>
        <w:rPr>
          <w:rFonts w:asciiTheme="majorHAnsi" w:hAnsiTheme="majorHAnsi" w:cstheme="majorHAnsi"/>
        </w:rPr>
      </w:pPr>
      <w:r w:rsidRPr="00697E3A">
        <w:rPr>
          <w:rFonts w:asciiTheme="majorHAnsi" w:hAnsiTheme="majorHAnsi" w:cstheme="majorHAnsi"/>
        </w:rPr>
        <w:t>For the purpose of this project</w:t>
      </w:r>
      <w:r w:rsidR="0009523A" w:rsidRPr="00697E3A">
        <w:rPr>
          <w:rFonts w:asciiTheme="majorHAnsi" w:hAnsiTheme="majorHAnsi" w:cstheme="majorHAnsi"/>
        </w:rPr>
        <w:t>,</w:t>
      </w:r>
      <w:r w:rsidRPr="00697E3A">
        <w:rPr>
          <w:rFonts w:asciiTheme="majorHAnsi" w:hAnsiTheme="majorHAnsi" w:cstheme="majorHAnsi"/>
        </w:rPr>
        <w:t xml:space="preserve"> we </w:t>
      </w:r>
      <w:r w:rsidR="0061319C" w:rsidRPr="00697E3A">
        <w:rPr>
          <w:rFonts w:asciiTheme="majorHAnsi" w:hAnsiTheme="majorHAnsi" w:cstheme="majorHAnsi"/>
        </w:rPr>
        <w:t xml:space="preserve">started with the definitions of quality developed as part of the </w:t>
      </w:r>
      <w:r w:rsidRPr="00697E3A">
        <w:rPr>
          <w:rFonts w:asciiTheme="majorHAnsi" w:hAnsiTheme="majorHAnsi" w:cstheme="majorHAnsi"/>
        </w:rPr>
        <w:t>European Lifelong Guidance Policy Network (ELGPN</w:t>
      </w:r>
      <w:r w:rsidR="0061319C" w:rsidRPr="00697E3A">
        <w:rPr>
          <w:rFonts w:asciiTheme="majorHAnsi" w:hAnsiTheme="majorHAnsi" w:cstheme="majorHAnsi"/>
        </w:rPr>
        <w:t>, 2014</w:t>
      </w:r>
      <w:r w:rsidRPr="00697E3A">
        <w:rPr>
          <w:rFonts w:asciiTheme="majorHAnsi" w:hAnsiTheme="majorHAnsi" w:cstheme="majorHAnsi"/>
        </w:rPr>
        <w:t xml:space="preserve">) </w:t>
      </w:r>
      <w:r w:rsidR="0061319C" w:rsidRPr="00697E3A">
        <w:rPr>
          <w:rFonts w:asciiTheme="majorHAnsi" w:hAnsiTheme="majorHAnsi" w:cstheme="majorHAnsi"/>
        </w:rPr>
        <w:t xml:space="preserve">project. </w:t>
      </w:r>
      <w:r w:rsidR="0061319C">
        <w:rPr>
          <w:rFonts w:asciiTheme="majorHAnsi" w:hAnsiTheme="majorHAnsi" w:cstheme="majorHAnsi"/>
        </w:rPr>
        <w:t>As th</w:t>
      </w:r>
      <w:r w:rsidR="00105A31">
        <w:rPr>
          <w:rFonts w:asciiTheme="majorHAnsi" w:hAnsiTheme="majorHAnsi" w:cstheme="majorHAnsi"/>
        </w:rPr>
        <w:t>is</w:t>
      </w:r>
      <w:r w:rsidR="0061319C">
        <w:rPr>
          <w:rFonts w:asciiTheme="majorHAnsi" w:hAnsiTheme="majorHAnsi" w:cstheme="majorHAnsi"/>
        </w:rPr>
        <w:t xml:space="preserve"> project has evolved so too have the definitions. The </w:t>
      </w:r>
      <w:r w:rsidR="00105A31">
        <w:rPr>
          <w:rFonts w:asciiTheme="majorHAnsi" w:hAnsiTheme="majorHAnsi" w:cstheme="majorHAnsi"/>
        </w:rPr>
        <w:t>I</w:t>
      </w:r>
      <w:r w:rsidR="0061319C">
        <w:rPr>
          <w:rFonts w:asciiTheme="majorHAnsi" w:hAnsiTheme="majorHAnsi" w:cstheme="majorHAnsi"/>
        </w:rPr>
        <w:t xml:space="preserve">ntellectual </w:t>
      </w:r>
      <w:r w:rsidR="00105A31">
        <w:rPr>
          <w:rFonts w:asciiTheme="majorHAnsi" w:hAnsiTheme="majorHAnsi" w:cstheme="majorHAnsi"/>
        </w:rPr>
        <w:t>O</w:t>
      </w:r>
      <w:r w:rsidR="0061319C">
        <w:rPr>
          <w:rFonts w:asciiTheme="majorHAnsi" w:hAnsiTheme="majorHAnsi" w:cstheme="majorHAnsi"/>
        </w:rPr>
        <w:t xml:space="preserve">utcome 4 paper ‘Designing a quality development Framework (QDF) for organisations providing career guidance’ </w:t>
      </w:r>
      <w:r w:rsidR="00105A31">
        <w:rPr>
          <w:rFonts w:asciiTheme="majorHAnsi" w:hAnsiTheme="majorHAnsi" w:cstheme="majorHAnsi"/>
        </w:rPr>
        <w:t xml:space="preserve">presents a comprehensive </w:t>
      </w:r>
      <w:r w:rsidR="00AB4C40">
        <w:rPr>
          <w:rFonts w:asciiTheme="majorHAnsi" w:hAnsiTheme="majorHAnsi" w:cstheme="majorHAnsi"/>
        </w:rPr>
        <w:t xml:space="preserve">and useful </w:t>
      </w:r>
      <w:r w:rsidR="00105A31">
        <w:rPr>
          <w:rFonts w:asciiTheme="majorHAnsi" w:hAnsiTheme="majorHAnsi" w:cstheme="majorHAnsi"/>
        </w:rPr>
        <w:t>set of definitions addressing all aspects of quality.</w:t>
      </w:r>
    </w:p>
    <w:p w14:paraId="38212A85" w14:textId="4155DA77" w:rsidR="0061319C" w:rsidRPr="00697E3A" w:rsidRDefault="0061319C" w:rsidP="00251116">
      <w:pPr>
        <w:spacing w:before="240"/>
        <w:rPr>
          <w:rFonts w:asciiTheme="majorHAnsi" w:hAnsiTheme="majorHAnsi" w:cstheme="majorHAnsi"/>
        </w:rPr>
      </w:pPr>
      <w:r>
        <w:rPr>
          <w:rFonts w:asciiTheme="majorHAnsi" w:hAnsiTheme="majorHAnsi" w:cstheme="majorHAnsi"/>
        </w:rPr>
        <w:t xml:space="preserve">The terms we have used </w:t>
      </w:r>
      <w:r w:rsidR="00105A31">
        <w:rPr>
          <w:rFonts w:asciiTheme="majorHAnsi" w:hAnsiTheme="majorHAnsi" w:cstheme="majorHAnsi"/>
        </w:rPr>
        <w:t>within th</w:t>
      </w:r>
      <w:r w:rsidR="00AB4C40">
        <w:rPr>
          <w:rFonts w:asciiTheme="majorHAnsi" w:hAnsiTheme="majorHAnsi" w:cstheme="majorHAnsi"/>
        </w:rPr>
        <w:t>is</w:t>
      </w:r>
      <w:r w:rsidR="00105A31">
        <w:rPr>
          <w:rFonts w:asciiTheme="majorHAnsi" w:hAnsiTheme="majorHAnsi" w:cstheme="majorHAnsi"/>
        </w:rPr>
        <w:t xml:space="preserve"> research are</w:t>
      </w:r>
      <w:r>
        <w:rPr>
          <w:rFonts w:asciiTheme="majorHAnsi" w:hAnsiTheme="majorHAnsi" w:cstheme="majorHAnsi"/>
        </w:rPr>
        <w:t>:</w:t>
      </w:r>
    </w:p>
    <w:p w14:paraId="2AEF9E34" w14:textId="77777777" w:rsidR="00251116" w:rsidRPr="00697E3A" w:rsidRDefault="00251116" w:rsidP="00251116">
      <w:pPr>
        <w:rPr>
          <w:rFonts w:asciiTheme="majorHAnsi" w:hAnsiTheme="majorHAnsi" w:cstheme="majorHAnsi"/>
          <w:b/>
        </w:rPr>
      </w:pPr>
    </w:p>
    <w:p w14:paraId="4594E86A" w14:textId="041CF9B9" w:rsidR="00251116" w:rsidRPr="00697E3A" w:rsidRDefault="00251116" w:rsidP="00251116">
      <w:pPr>
        <w:rPr>
          <w:rFonts w:asciiTheme="majorHAnsi" w:hAnsiTheme="majorHAnsi" w:cstheme="majorHAnsi"/>
        </w:rPr>
      </w:pPr>
      <w:r w:rsidRPr="00697E3A">
        <w:rPr>
          <w:rFonts w:asciiTheme="majorHAnsi" w:hAnsiTheme="majorHAnsi" w:cstheme="majorHAnsi"/>
          <w:b/>
        </w:rPr>
        <w:t>Quality assurance</w:t>
      </w:r>
      <w:r w:rsidR="00105A31" w:rsidRPr="00697E3A">
        <w:rPr>
          <w:rFonts w:asciiTheme="majorHAnsi" w:hAnsiTheme="majorHAnsi" w:cstheme="majorHAnsi"/>
        </w:rPr>
        <w:t>:</w:t>
      </w:r>
      <w:r w:rsidRPr="00697E3A">
        <w:rPr>
          <w:rFonts w:asciiTheme="majorHAnsi" w:hAnsiTheme="majorHAnsi" w:cstheme="majorHAnsi"/>
          <w:b/>
        </w:rPr>
        <w:t xml:space="preserve"> </w:t>
      </w:r>
      <w:r w:rsidR="00AB4C40">
        <w:rPr>
          <w:rFonts w:asciiTheme="majorHAnsi" w:hAnsiTheme="majorHAnsi" w:cstheme="majorHAnsi"/>
        </w:rPr>
        <w:t xml:space="preserve">refers to </w:t>
      </w:r>
      <w:r w:rsidRPr="00697E3A">
        <w:rPr>
          <w:rFonts w:asciiTheme="majorHAnsi" w:hAnsiTheme="majorHAnsi" w:cstheme="majorHAnsi"/>
        </w:rPr>
        <w:t>activities involving planning, implementation, evaluation, reporting, and quality improvement, implemented to ensure that guidance activities (content of programmes, design, assessment and validation of outcomes, etc.) meet the quality requirements expected by stakeholders</w:t>
      </w:r>
      <w:r w:rsidR="006C777A" w:rsidRPr="00697E3A">
        <w:rPr>
          <w:rFonts w:asciiTheme="majorHAnsi" w:hAnsiTheme="majorHAnsi" w:cstheme="majorHAnsi"/>
        </w:rPr>
        <w:t>.</w:t>
      </w:r>
      <w:r w:rsidR="0056274C">
        <w:rPr>
          <w:rFonts w:asciiTheme="majorHAnsi" w:hAnsiTheme="majorHAnsi" w:cstheme="majorHAnsi"/>
        </w:rPr>
        <w:t xml:space="preserve"> The terms quality assurance and quality management are often used interchangeably when discussing quality related activities.</w:t>
      </w:r>
    </w:p>
    <w:p w14:paraId="7CA4F4D5" w14:textId="77777777" w:rsidR="00251116" w:rsidRPr="00697E3A" w:rsidRDefault="00251116" w:rsidP="00251116">
      <w:pPr>
        <w:rPr>
          <w:rFonts w:asciiTheme="majorHAnsi" w:hAnsiTheme="majorHAnsi" w:cstheme="majorHAnsi"/>
          <w:b/>
        </w:rPr>
      </w:pPr>
    </w:p>
    <w:p w14:paraId="4CDF0310" w14:textId="4EC70ED9" w:rsidR="00AB4C40" w:rsidRDefault="00105A31" w:rsidP="00251116">
      <w:pPr>
        <w:rPr>
          <w:rFonts w:asciiTheme="majorHAnsi" w:hAnsiTheme="majorHAnsi" w:cstheme="majorHAnsi"/>
        </w:rPr>
      </w:pPr>
      <w:r w:rsidRPr="00697E3A">
        <w:rPr>
          <w:rFonts w:asciiTheme="majorHAnsi" w:hAnsiTheme="majorHAnsi" w:cstheme="majorHAnsi"/>
          <w:b/>
          <w:bCs/>
        </w:rPr>
        <w:t>Quality Standard</w:t>
      </w:r>
      <w:r w:rsidRPr="00697E3A">
        <w:rPr>
          <w:rFonts w:asciiTheme="majorHAnsi" w:hAnsiTheme="majorHAnsi" w:cstheme="majorHAnsi"/>
        </w:rPr>
        <w:t xml:space="preserve">: refers to a defined degree of quality, which on organization or a public authority sets for the service provision they are responsible for. It defines what an organization or the public authority expects of the provider and his employees in delivering these operations or a client can expect when using the service. A Quality Standard usually is described by a number of dimensions, criteria, and (measurable) indicators. The quality standard can be defined by law or other normative regulations or it is the result of a common process of understanding by the actors and stakeholders involved. Depending on its legal status a quality standard can be binding (e.g. for members of an association or for service providers and professionals receiving public funding) or it can be just a </w:t>
      </w:r>
      <w:r w:rsidRPr="00697E3A">
        <w:rPr>
          <w:rFonts w:asciiTheme="majorHAnsi" w:hAnsiTheme="majorHAnsi" w:cstheme="majorHAnsi"/>
        </w:rPr>
        <w:lastRenderedPageBreak/>
        <w:t xml:space="preserve">recommendation to the professional community (practitioners and/or providers) that is supported by voluntary self-commitment. </w:t>
      </w:r>
    </w:p>
    <w:p w14:paraId="72905CDC" w14:textId="27475D75" w:rsidR="00AB4C40" w:rsidRDefault="00AB4C40" w:rsidP="00251116">
      <w:pPr>
        <w:rPr>
          <w:rFonts w:asciiTheme="majorHAnsi" w:hAnsiTheme="majorHAnsi" w:cstheme="majorHAnsi"/>
        </w:rPr>
      </w:pPr>
    </w:p>
    <w:p w14:paraId="77D91CF4" w14:textId="31C64236" w:rsidR="00AB4C40" w:rsidRPr="00697E3A" w:rsidRDefault="00AB4C40" w:rsidP="00697E3A">
      <w:pPr>
        <w:pStyle w:val="Heading2"/>
      </w:pPr>
      <w:r>
        <w:t xml:space="preserve">Project outline </w:t>
      </w:r>
    </w:p>
    <w:p w14:paraId="39FB64E7" w14:textId="77777777" w:rsidR="0061319C" w:rsidRPr="00697E3A" w:rsidRDefault="0061319C" w:rsidP="00BC5223">
      <w:pPr>
        <w:pStyle w:val="UoDBody"/>
        <w:rPr>
          <w:rFonts w:asciiTheme="majorHAnsi" w:hAnsiTheme="majorHAnsi" w:cstheme="majorHAnsi"/>
        </w:rPr>
      </w:pPr>
    </w:p>
    <w:p w14:paraId="03750C8A" w14:textId="77777777" w:rsidR="0009523A" w:rsidRPr="00697E3A" w:rsidRDefault="00FB4A02" w:rsidP="0009523A">
      <w:pPr>
        <w:rPr>
          <w:rFonts w:asciiTheme="majorHAnsi" w:hAnsiTheme="majorHAnsi" w:cstheme="majorHAnsi"/>
        </w:rPr>
      </w:pPr>
      <w:r w:rsidRPr="00697E3A">
        <w:rPr>
          <w:rFonts w:asciiTheme="majorHAnsi" w:hAnsiTheme="majorHAnsi" w:cstheme="majorHAnsi"/>
        </w:rPr>
        <w:t>The project consists of five work packages</w:t>
      </w:r>
      <w:r w:rsidR="00FA619D" w:rsidRPr="00697E3A">
        <w:rPr>
          <w:rFonts w:asciiTheme="majorHAnsi" w:hAnsiTheme="majorHAnsi" w:cstheme="majorHAnsi"/>
        </w:rPr>
        <w:t xml:space="preserve"> with the</w:t>
      </w:r>
      <w:r w:rsidR="0009523A" w:rsidRPr="00697E3A">
        <w:rPr>
          <w:rFonts w:asciiTheme="majorHAnsi" w:hAnsiTheme="majorHAnsi" w:cstheme="majorHAnsi"/>
        </w:rPr>
        <w:t xml:space="preserve"> following intellectual outputs:</w:t>
      </w:r>
    </w:p>
    <w:p w14:paraId="3C6ECC12" w14:textId="77777777" w:rsidR="0009523A" w:rsidRPr="00697E3A" w:rsidRDefault="0009523A" w:rsidP="00853566">
      <w:pPr>
        <w:pStyle w:val="ListParagraph"/>
        <w:numPr>
          <w:ilvl w:val="0"/>
          <w:numId w:val="40"/>
        </w:numPr>
        <w:spacing w:after="120" w:line="264" w:lineRule="auto"/>
        <w:rPr>
          <w:rFonts w:asciiTheme="majorHAnsi" w:hAnsiTheme="majorHAnsi" w:cstheme="majorHAnsi"/>
        </w:rPr>
      </w:pPr>
      <w:r w:rsidRPr="00697E3A">
        <w:rPr>
          <w:rFonts w:asciiTheme="majorHAnsi" w:hAnsiTheme="majorHAnsi" w:cstheme="majorHAnsi"/>
          <w:b/>
        </w:rPr>
        <w:t xml:space="preserve">O1: Analytical paper on impact and success factors of different QA approaches in Europe: </w:t>
      </w:r>
      <w:r w:rsidRPr="00697E3A">
        <w:rPr>
          <w:rFonts w:asciiTheme="majorHAnsi" w:hAnsiTheme="majorHAnsi" w:cstheme="majorHAnsi"/>
        </w:rPr>
        <w:t>Through qualitative and quantitative research, the current state of different trans-national and national QA practices in CG will be analysed. Focus will be on identifying the success factors and impact of these different approaches. This output will be the basis for the development of other outputs.</w:t>
      </w:r>
    </w:p>
    <w:p w14:paraId="0197A263" w14:textId="77777777" w:rsidR="0009523A" w:rsidRPr="00697E3A" w:rsidRDefault="0009523A" w:rsidP="0009523A">
      <w:pPr>
        <w:numPr>
          <w:ilvl w:val="0"/>
          <w:numId w:val="39"/>
        </w:numPr>
        <w:spacing w:after="120" w:line="264" w:lineRule="auto"/>
        <w:rPr>
          <w:rFonts w:asciiTheme="majorHAnsi" w:hAnsiTheme="majorHAnsi" w:cstheme="majorHAnsi"/>
          <w:b/>
        </w:rPr>
      </w:pPr>
      <w:r w:rsidRPr="00697E3A">
        <w:rPr>
          <w:rFonts w:asciiTheme="majorHAnsi" w:hAnsiTheme="majorHAnsi" w:cstheme="majorHAnsi"/>
          <w:b/>
        </w:rPr>
        <w:t>O2: Mentoring programme for CG practitioners</w:t>
      </w:r>
      <w:r w:rsidRPr="00697E3A">
        <w:rPr>
          <w:rFonts w:asciiTheme="majorHAnsi" w:hAnsiTheme="majorHAnsi" w:cstheme="majorHAnsi"/>
        </w:rPr>
        <w:t>: A non-formal mentoring/training programme that will allow practitioners to comply with a quality standard. O2 will contain general recommendations as well as examples of training modules and other activities that allow the counsellor to develop skills and competences in areas required in most of the QA practices focused on individual counsellor.</w:t>
      </w:r>
    </w:p>
    <w:p w14:paraId="313D6D42" w14:textId="77777777" w:rsidR="0009523A" w:rsidRPr="00697E3A" w:rsidRDefault="0009523A" w:rsidP="0009523A">
      <w:pPr>
        <w:numPr>
          <w:ilvl w:val="0"/>
          <w:numId w:val="39"/>
        </w:numPr>
        <w:spacing w:after="120" w:line="264" w:lineRule="auto"/>
        <w:rPr>
          <w:rFonts w:asciiTheme="majorHAnsi" w:hAnsiTheme="majorHAnsi" w:cstheme="majorHAnsi"/>
          <w:b/>
        </w:rPr>
      </w:pPr>
      <w:r w:rsidRPr="00697E3A">
        <w:rPr>
          <w:rFonts w:asciiTheme="majorHAnsi" w:hAnsiTheme="majorHAnsi" w:cstheme="majorHAnsi"/>
          <w:b/>
        </w:rPr>
        <w:t xml:space="preserve">O3: Certification/accreditation procedure of CG practitioners: </w:t>
      </w:r>
      <w:r w:rsidRPr="00697E3A">
        <w:rPr>
          <w:rFonts w:asciiTheme="majorHAnsi" w:hAnsiTheme="majorHAnsi" w:cstheme="majorHAnsi"/>
        </w:rPr>
        <w:t>procedure for the accreditation of counsellors (recommendations and examples of evaluation/assessment tools and procedures, of possible required evidence, example of personal portfolio…)</w:t>
      </w:r>
    </w:p>
    <w:p w14:paraId="1C9546C9" w14:textId="77777777" w:rsidR="0009523A" w:rsidRPr="00697E3A" w:rsidRDefault="0009523A" w:rsidP="0009523A">
      <w:pPr>
        <w:numPr>
          <w:ilvl w:val="0"/>
          <w:numId w:val="39"/>
        </w:numPr>
        <w:spacing w:after="120" w:line="264" w:lineRule="auto"/>
        <w:rPr>
          <w:rFonts w:asciiTheme="majorHAnsi" w:hAnsiTheme="majorHAnsi" w:cstheme="majorHAnsi"/>
          <w:b/>
        </w:rPr>
      </w:pPr>
      <w:r w:rsidRPr="00697E3A">
        <w:rPr>
          <w:rFonts w:asciiTheme="majorHAnsi" w:hAnsiTheme="majorHAnsi" w:cstheme="majorHAnsi"/>
          <w:b/>
        </w:rPr>
        <w:t>O4: Quality development framework for providers</w:t>
      </w:r>
      <w:r w:rsidRPr="00697E3A">
        <w:rPr>
          <w:rFonts w:asciiTheme="majorHAnsi" w:hAnsiTheme="majorHAnsi" w:cstheme="majorHAnsi"/>
        </w:rPr>
        <w:t>: model that supports service providers with quality development and assurance. It will be focused on the development of quality in indicators that are most commonly present in different standards.</w:t>
      </w:r>
    </w:p>
    <w:p w14:paraId="25C948C7" w14:textId="77777777" w:rsidR="0009523A" w:rsidRPr="00697E3A" w:rsidRDefault="0009523A" w:rsidP="0009523A">
      <w:pPr>
        <w:numPr>
          <w:ilvl w:val="0"/>
          <w:numId w:val="39"/>
        </w:numPr>
        <w:spacing w:after="120" w:line="264" w:lineRule="auto"/>
        <w:rPr>
          <w:rFonts w:asciiTheme="majorHAnsi" w:hAnsiTheme="majorHAnsi" w:cstheme="majorHAnsi"/>
          <w:b/>
        </w:rPr>
      </w:pPr>
      <w:r w:rsidRPr="00697E3A">
        <w:rPr>
          <w:rFonts w:asciiTheme="majorHAnsi" w:hAnsiTheme="majorHAnsi" w:cstheme="majorHAnsi"/>
          <w:b/>
        </w:rPr>
        <w:t>O5: Audit/labelling procedure for providers</w:t>
      </w:r>
      <w:r w:rsidRPr="00697E3A">
        <w:rPr>
          <w:rFonts w:asciiTheme="majorHAnsi" w:hAnsiTheme="majorHAnsi" w:cstheme="majorHAnsi"/>
        </w:rPr>
        <w:t>: possible form: pre-audit process, self-evaluation questionnaire/checklist, audit plan, certification/labelling system</w:t>
      </w:r>
    </w:p>
    <w:p w14:paraId="35F9BB85" w14:textId="77777777" w:rsidR="0009523A" w:rsidRPr="00697E3A" w:rsidRDefault="0009523A" w:rsidP="00BC5223">
      <w:pPr>
        <w:pStyle w:val="UoDBody"/>
        <w:rPr>
          <w:rFonts w:asciiTheme="majorHAnsi" w:hAnsiTheme="majorHAnsi" w:cstheme="majorHAnsi"/>
        </w:rPr>
      </w:pPr>
    </w:p>
    <w:p w14:paraId="489BA882" w14:textId="77777777" w:rsidR="00C722C3" w:rsidRPr="00697E3A" w:rsidRDefault="00C722C3" w:rsidP="00BC5223">
      <w:pPr>
        <w:pStyle w:val="UoDBody"/>
        <w:rPr>
          <w:rFonts w:asciiTheme="majorHAnsi" w:hAnsiTheme="majorHAnsi" w:cstheme="majorHAnsi"/>
        </w:rPr>
      </w:pPr>
      <w:r w:rsidRPr="00697E3A">
        <w:rPr>
          <w:rFonts w:asciiTheme="majorHAnsi" w:hAnsiTheme="majorHAnsi" w:cstheme="majorHAnsi"/>
        </w:rPr>
        <w:t>Figure 1 details the</w:t>
      </w:r>
      <w:r w:rsidR="00F449B0" w:rsidRPr="00697E3A">
        <w:rPr>
          <w:rFonts w:asciiTheme="majorHAnsi" w:hAnsiTheme="majorHAnsi" w:cstheme="majorHAnsi"/>
        </w:rPr>
        <w:t xml:space="preserve">se outputs and shows how they relate to the key aims of the project. </w:t>
      </w:r>
      <w:r w:rsidR="00C22867" w:rsidRPr="00697E3A">
        <w:rPr>
          <w:rFonts w:asciiTheme="majorHAnsi" w:hAnsiTheme="majorHAnsi" w:cstheme="majorHAnsi"/>
        </w:rPr>
        <w:t>The report is the first of five outputs of the ongoing Erasmus+ project.</w:t>
      </w:r>
    </w:p>
    <w:p w14:paraId="169C5474" w14:textId="77777777" w:rsidR="00CA14FD" w:rsidRPr="00697E3A" w:rsidRDefault="00CA14FD" w:rsidP="00BC5223">
      <w:pPr>
        <w:pStyle w:val="UoDBody"/>
        <w:rPr>
          <w:rFonts w:asciiTheme="majorHAnsi" w:hAnsiTheme="majorHAnsi" w:cstheme="majorHAnsi"/>
          <w:sz w:val="22"/>
        </w:rPr>
      </w:pPr>
    </w:p>
    <w:bookmarkStart w:id="3" w:name="_Toc512868715"/>
    <w:bookmarkStart w:id="4" w:name="_Toc535589987"/>
    <w:p w14:paraId="642CF795" w14:textId="2C230422" w:rsidR="00020B07" w:rsidRPr="00020B07" w:rsidRDefault="00293E9F" w:rsidP="00020B07">
      <w:pPr>
        <w:pStyle w:val="Caption"/>
        <w:rPr>
          <w:rFonts w:asciiTheme="majorHAnsi" w:hAnsiTheme="majorHAnsi" w:cstheme="majorHAnsi"/>
          <w:sz w:val="28"/>
        </w:rPr>
      </w:pPr>
      <w:r w:rsidRPr="00697E3A">
        <w:rPr>
          <w:rFonts w:asciiTheme="majorHAnsi" w:hAnsiTheme="majorHAnsi" w:cstheme="majorHAnsi"/>
          <w:noProof/>
          <w:u w:val="single"/>
          <w:lang w:eastAsia="en-GB"/>
        </w:rPr>
        <mc:AlternateContent>
          <mc:Choice Requires="wpg">
            <w:drawing>
              <wp:anchor distT="0" distB="0" distL="114300" distR="114300" simplePos="0" relativeHeight="251675136" behindDoc="1" locked="0" layoutInCell="1" allowOverlap="1" wp14:anchorId="3DFCDE86" wp14:editId="28F180AA">
                <wp:simplePos x="0" y="0"/>
                <wp:positionH relativeFrom="column">
                  <wp:posOffset>0</wp:posOffset>
                </wp:positionH>
                <wp:positionV relativeFrom="paragraph">
                  <wp:posOffset>219710</wp:posOffset>
                </wp:positionV>
                <wp:extent cx="6190615" cy="1438275"/>
                <wp:effectExtent l="0" t="0" r="635" b="9525"/>
                <wp:wrapTight wrapText="bothSides">
                  <wp:wrapPolygon edited="0">
                    <wp:start x="0" y="0"/>
                    <wp:lineTo x="0" y="21457"/>
                    <wp:lineTo x="21469" y="21457"/>
                    <wp:lineTo x="21536" y="18310"/>
                    <wp:lineTo x="21536"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6190615" cy="1438275"/>
                          <a:chOff x="0" y="-161925"/>
                          <a:chExt cx="4516646" cy="1438275"/>
                        </a:xfrm>
                      </wpg:grpSpPr>
                      <wps:wsp>
                        <wps:cNvPr id="14" name="Rectangle: Rounded Corners 8"/>
                        <wps:cNvSpPr/>
                        <wps:spPr>
                          <a:xfrm>
                            <a:off x="20846" y="342900"/>
                            <a:ext cx="4495800" cy="43815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766F8A" w14:textId="77777777" w:rsidR="002767FA" w:rsidRPr="00A46279" w:rsidRDefault="002767FA" w:rsidP="00CA14FD">
                              <w:pPr>
                                <w:rPr>
                                  <w:rFonts w:ascii="Helvetica" w:hAnsi="Helvetica" w:cs="Helvetica"/>
                                  <w:i/>
                                  <w:color w:val="000000" w:themeColor="text1"/>
                                  <w:sz w:val="22"/>
                                </w:rPr>
                              </w:pPr>
                              <w:r w:rsidRPr="00A46279">
                                <w:rPr>
                                  <w:rFonts w:ascii="Helvetica" w:hAnsi="Helvetica" w:cs="Helvetica"/>
                                  <w:i/>
                                  <w:color w:val="000000" w:themeColor="text1"/>
                                  <w:sz w:val="22"/>
                                </w:rPr>
                                <w:t>Implementation: Progression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7"/>
                        <wps:cNvSpPr/>
                        <wps:spPr>
                          <a:xfrm>
                            <a:off x="6949" y="-161925"/>
                            <a:ext cx="4495800" cy="43815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460987" w14:textId="77777777" w:rsidR="002767FA" w:rsidRPr="00A46279" w:rsidRDefault="002767FA" w:rsidP="00CA14FD">
                              <w:pPr>
                                <w:rPr>
                                  <w:rFonts w:ascii="Helvetica" w:hAnsi="Helvetica" w:cs="Helvetica"/>
                                  <w:i/>
                                  <w:color w:val="000000" w:themeColor="text1"/>
                                  <w:sz w:val="22"/>
                                </w:rPr>
                              </w:pPr>
                              <w:r w:rsidRPr="00A46279">
                                <w:rPr>
                                  <w:rFonts w:ascii="Helvetica" w:hAnsi="Helvetica" w:cs="Helvetica"/>
                                  <w:i/>
                                  <w:color w:val="000000" w:themeColor="text1"/>
                                  <w:sz w:val="22"/>
                                </w:rPr>
                                <w:t>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9"/>
                        <wps:cNvSpPr/>
                        <wps:spPr>
                          <a:xfrm>
                            <a:off x="0" y="838200"/>
                            <a:ext cx="4495800" cy="43815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5BB18" w14:textId="77777777" w:rsidR="002767FA" w:rsidRPr="00A46279" w:rsidRDefault="002767FA" w:rsidP="00CA14FD">
                              <w:pPr>
                                <w:rPr>
                                  <w:rFonts w:ascii="Helvetica" w:hAnsi="Helvetica" w:cs="Helvetica"/>
                                  <w:i/>
                                  <w:color w:val="000000" w:themeColor="text1"/>
                                  <w:sz w:val="22"/>
                                </w:rPr>
                              </w:pPr>
                              <w:r w:rsidRPr="00A46279">
                                <w:rPr>
                                  <w:rFonts w:ascii="Helvetica" w:hAnsi="Helvetica" w:cs="Helvetica"/>
                                  <w:i/>
                                  <w:color w:val="000000" w:themeColor="text1"/>
                                  <w:sz w:val="22"/>
                                </w:rPr>
                                <w:t>Implementation: Inspection/accreditation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FCDE86" id="Group 13" o:spid="_x0000_s1026" style="position:absolute;margin-left:0;margin-top:17.3pt;width:487.45pt;height:113.25pt;z-index:-251641344;mso-width-relative:margin;mso-height-relative:margin" coordorigin=",-1619" coordsize="45166,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">
                <v:roundrect id="Rectangle: Rounded Corners 8" o:spid="_x0000_s1027" style="position:absolute;left:208;top:3429;width:44958;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" fillcolor="#eeece1 [3214]" stroked="f" strokeweight="2pt">
                  <v:textbox>
                    <w:txbxContent>
                      <w:p w14:paraId="35766F8A" w14:textId="77777777" w:rsidR="002767FA" w:rsidRPr="00A46279" w:rsidRDefault="002767FA" w:rsidP="00CA14FD">
                        <w:pPr>
                          <w:rPr>
                            <w:rFonts w:ascii="Helvetica" w:hAnsi="Helvetica" w:cs="Helvetica"/>
                            <w:i/>
                            <w:color w:val="000000" w:themeColor="text1"/>
                            <w:sz w:val="22"/>
                          </w:rPr>
                        </w:pPr>
                        <w:r w:rsidRPr="00A46279">
                          <w:rPr>
                            <w:rFonts w:ascii="Helvetica" w:hAnsi="Helvetica" w:cs="Helvetica"/>
                            <w:i/>
                            <w:color w:val="000000" w:themeColor="text1"/>
                            <w:sz w:val="22"/>
                          </w:rPr>
                          <w:t>Implementation: Progression path</w:t>
                        </w:r>
                      </w:p>
                    </w:txbxContent>
                  </v:textbox>
                </v:roundrect>
                <v:roundrect id="Rectangle: Rounded Corners 7" o:spid="_x0000_s1028" style="position:absolute;left:69;top:-1619;width:44958;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" fillcolor="#eeece1 [3214]" stroked="f" strokeweight="2pt">
                  <v:textbox>
                    <w:txbxContent>
                      <w:p w14:paraId="2C460987" w14:textId="77777777" w:rsidR="002767FA" w:rsidRPr="00A46279" w:rsidRDefault="002767FA" w:rsidP="00CA14FD">
                        <w:pPr>
                          <w:rPr>
                            <w:rFonts w:ascii="Helvetica" w:hAnsi="Helvetica" w:cs="Helvetica"/>
                            <w:i/>
                            <w:color w:val="000000" w:themeColor="text1"/>
                            <w:sz w:val="22"/>
                          </w:rPr>
                        </w:pPr>
                        <w:r w:rsidRPr="00A46279">
                          <w:rPr>
                            <w:rFonts w:ascii="Helvetica" w:hAnsi="Helvetica" w:cs="Helvetica"/>
                            <w:i/>
                            <w:color w:val="000000" w:themeColor="text1"/>
                            <w:sz w:val="22"/>
                          </w:rPr>
                          <w:t>Research</w:t>
                        </w:r>
                      </w:p>
                    </w:txbxContent>
                  </v:textbox>
                </v:roundrect>
                <v:roundrect id="Rectangle: Rounded Corners 9" o:spid="_x0000_s1029" style="position:absolute;top:8382;width:44958;height:4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" fillcolor="#eeece1 [3214]" stroked="f" strokeweight="2pt">
                  <v:textbox>
                    <w:txbxContent>
                      <w:p w14:paraId="0915BB18" w14:textId="77777777" w:rsidR="002767FA" w:rsidRPr="00A46279" w:rsidRDefault="002767FA" w:rsidP="00CA14FD">
                        <w:pPr>
                          <w:rPr>
                            <w:rFonts w:ascii="Helvetica" w:hAnsi="Helvetica" w:cs="Helvetica"/>
                            <w:i/>
                            <w:color w:val="000000" w:themeColor="text1"/>
                            <w:sz w:val="22"/>
                          </w:rPr>
                        </w:pPr>
                        <w:r w:rsidRPr="00A46279">
                          <w:rPr>
                            <w:rFonts w:ascii="Helvetica" w:hAnsi="Helvetica" w:cs="Helvetica"/>
                            <w:i/>
                            <w:color w:val="000000" w:themeColor="text1"/>
                            <w:sz w:val="22"/>
                          </w:rPr>
                          <w:t>Implementation: Inspection/accreditation</w:t>
                        </w:r>
                      </w:p>
                    </w:txbxContent>
                  </v:textbox>
                </v:roundrect>
                <w10:wrap type="tight"/>
              </v:group>
            </w:pict>
          </mc:Fallback>
        </mc:AlternateContent>
      </w:r>
      <w:r w:rsidR="00061A6C" w:rsidRPr="00697E3A">
        <w:rPr>
          <w:rFonts w:asciiTheme="majorHAnsi" w:hAnsiTheme="majorHAnsi" w:cstheme="majorHAnsi"/>
          <w:noProof/>
          <w:sz w:val="22"/>
          <w:u w:val="single"/>
          <w:lang w:eastAsia="en-GB"/>
        </w:rPr>
        <w:drawing>
          <wp:anchor distT="0" distB="0" distL="114300" distR="114300" simplePos="0" relativeHeight="251676160" behindDoc="1" locked="0" layoutInCell="1" allowOverlap="1" wp14:anchorId="53E1C642" wp14:editId="177FBD47">
            <wp:simplePos x="0" y="0"/>
            <wp:positionH relativeFrom="column">
              <wp:posOffset>2823845</wp:posOffset>
            </wp:positionH>
            <wp:positionV relativeFrom="paragraph">
              <wp:posOffset>233045</wp:posOffset>
            </wp:positionV>
            <wp:extent cx="3333750" cy="1400175"/>
            <wp:effectExtent l="0" t="0" r="6350" b="9525"/>
            <wp:wrapTight wrapText="bothSides">
              <wp:wrapPolygon edited="0">
                <wp:start x="165" y="0"/>
                <wp:lineTo x="165" y="5682"/>
                <wp:lineTo x="1070" y="6269"/>
                <wp:lineTo x="4855" y="6269"/>
                <wp:lineTo x="741" y="7249"/>
                <wp:lineTo x="82" y="7641"/>
                <wp:lineTo x="165" y="21551"/>
                <wp:lineTo x="21394" y="21551"/>
                <wp:lineTo x="21559" y="7641"/>
                <wp:lineTo x="20901" y="7249"/>
                <wp:lineTo x="16704" y="6269"/>
                <wp:lineTo x="20571" y="6269"/>
                <wp:lineTo x="21559" y="5682"/>
                <wp:lineTo x="21394" y="0"/>
                <wp:lineTo x="165" y="0"/>
              </wp:wrapPolygon>
            </wp:wrapTight>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V relativeFrom="margin">
              <wp14:pctHeight>0</wp14:pctHeight>
            </wp14:sizeRelV>
          </wp:anchor>
        </w:drawing>
      </w:r>
      <w:r w:rsidR="00061A6C" w:rsidRPr="00697E3A">
        <w:rPr>
          <w:rFonts w:asciiTheme="majorHAnsi" w:hAnsiTheme="majorHAnsi" w:cstheme="majorHAnsi"/>
          <w:noProof/>
          <w:sz w:val="22"/>
          <w:u w:val="single"/>
          <w:lang w:eastAsia="en-GB"/>
        </w:rPr>
        <mc:AlternateContent>
          <mc:Choice Requires="wps">
            <w:drawing>
              <wp:anchor distT="0" distB="0" distL="114300" distR="114300" simplePos="0" relativeHeight="251677184" behindDoc="0" locked="0" layoutInCell="1" allowOverlap="1" wp14:anchorId="1A8D0478" wp14:editId="2EF1217F">
                <wp:simplePos x="0" y="0"/>
                <wp:positionH relativeFrom="column">
                  <wp:posOffset>2823845</wp:posOffset>
                </wp:positionH>
                <wp:positionV relativeFrom="paragraph">
                  <wp:posOffset>231140</wp:posOffset>
                </wp:positionV>
                <wp:extent cx="3324225" cy="390525"/>
                <wp:effectExtent l="0" t="0" r="9525" b="9525"/>
                <wp:wrapNone/>
                <wp:docPr id="12" name="Rectangle: Rounded Corners 12"/>
                <wp:cNvGraphicFramePr/>
                <a:graphic xmlns:a="http://schemas.openxmlformats.org/drawingml/2006/main">
                  <a:graphicData uri="http://schemas.microsoft.com/office/word/2010/wordprocessingShape">
                    <wps:wsp>
                      <wps:cNvSpPr/>
                      <wps:spPr>
                        <a:xfrm>
                          <a:off x="0" y="0"/>
                          <a:ext cx="3324225" cy="3905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1F7DB" w14:textId="77777777" w:rsidR="002767FA" w:rsidRPr="00A46279" w:rsidRDefault="002767FA" w:rsidP="00CA14FD">
                            <w:pPr>
                              <w:jc w:val="center"/>
                              <w:rPr>
                                <w:rFonts w:ascii="Helvetica" w:hAnsi="Helvetica" w:cs="Helvetica"/>
                                <w:sz w:val="22"/>
                              </w:rPr>
                            </w:pPr>
                            <w:r w:rsidRPr="00A46279">
                              <w:rPr>
                                <w:rFonts w:ascii="Helvetica" w:hAnsi="Helvetica" w:cs="Helvetica"/>
                                <w:sz w:val="22"/>
                              </w:rPr>
                              <w:t>O1: Analytical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8D0478" id="Rectangle: Rounded Corners 12" o:spid="_x0000_s1030" style="position:absolute;margin-left:222.35pt;margin-top:18.2pt;width:261.75pt;height:30.7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" fillcolor="#4f81bd [3204]" stroked="f" strokeweight="2pt">
                <v:textbox>
                  <w:txbxContent>
                    <w:p w14:paraId="0E01F7DB" w14:textId="77777777" w:rsidR="002767FA" w:rsidRPr="00A46279" w:rsidRDefault="002767FA" w:rsidP="00CA14FD">
                      <w:pPr>
                        <w:jc w:val="center"/>
                        <w:rPr>
                          <w:rFonts w:ascii="Helvetica" w:hAnsi="Helvetica" w:cs="Helvetica"/>
                          <w:sz w:val="22"/>
                        </w:rPr>
                      </w:pPr>
                      <w:r w:rsidRPr="00A46279">
                        <w:rPr>
                          <w:rFonts w:ascii="Helvetica" w:hAnsi="Helvetica" w:cs="Helvetica"/>
                          <w:sz w:val="22"/>
                        </w:rPr>
                        <w:t>O1: Analytical paper</w:t>
                      </w:r>
                    </w:p>
                  </w:txbxContent>
                </v:textbox>
              </v:roundrect>
            </w:pict>
          </mc:Fallback>
        </mc:AlternateContent>
      </w:r>
      <w:bookmarkEnd w:id="3"/>
      <w:r w:rsidRPr="00697E3A">
        <w:rPr>
          <w:rFonts w:asciiTheme="majorHAnsi" w:hAnsiTheme="majorHAnsi" w:cstheme="majorHAnsi"/>
          <w:sz w:val="22"/>
        </w:rPr>
        <w:t xml:space="preserve">Figure </w:t>
      </w:r>
      <w:r w:rsidRPr="00697E3A">
        <w:rPr>
          <w:rFonts w:asciiTheme="majorHAnsi" w:hAnsiTheme="majorHAnsi" w:cstheme="majorHAnsi"/>
          <w:sz w:val="22"/>
        </w:rPr>
        <w:fldChar w:fldCharType="begin"/>
      </w:r>
      <w:r w:rsidRPr="00697E3A">
        <w:rPr>
          <w:rFonts w:asciiTheme="majorHAnsi" w:hAnsiTheme="majorHAnsi" w:cstheme="majorHAnsi"/>
          <w:sz w:val="22"/>
        </w:rPr>
        <w:instrText xml:space="preserve"> SEQ Figure \* ARABIC </w:instrText>
      </w:r>
      <w:r w:rsidRPr="00697E3A">
        <w:rPr>
          <w:rFonts w:asciiTheme="majorHAnsi" w:hAnsiTheme="majorHAnsi" w:cstheme="majorHAnsi"/>
          <w:sz w:val="22"/>
        </w:rPr>
        <w:fldChar w:fldCharType="separate"/>
      </w:r>
      <w:r w:rsidR="00D94FC1" w:rsidRPr="00697E3A">
        <w:rPr>
          <w:rFonts w:asciiTheme="majorHAnsi" w:hAnsiTheme="majorHAnsi" w:cstheme="majorHAnsi"/>
          <w:noProof/>
          <w:sz w:val="22"/>
        </w:rPr>
        <w:t>1</w:t>
      </w:r>
      <w:r w:rsidRPr="00697E3A">
        <w:rPr>
          <w:rFonts w:asciiTheme="majorHAnsi" w:hAnsiTheme="majorHAnsi" w:cstheme="majorHAnsi"/>
          <w:sz w:val="22"/>
        </w:rPr>
        <w:fldChar w:fldCharType="end"/>
      </w:r>
      <w:r w:rsidRPr="00697E3A">
        <w:rPr>
          <w:rFonts w:asciiTheme="majorHAnsi" w:hAnsiTheme="majorHAnsi" w:cstheme="majorHAnsi"/>
          <w:sz w:val="28"/>
        </w:rPr>
        <w:t xml:space="preserve">. </w:t>
      </w:r>
      <w:r w:rsidRPr="00697E3A">
        <w:rPr>
          <w:rFonts w:asciiTheme="majorHAnsi" w:hAnsiTheme="majorHAnsi" w:cstheme="majorHAnsi"/>
          <w:sz w:val="22"/>
        </w:rPr>
        <w:t>Summary of outputs</w:t>
      </w:r>
      <w:bookmarkStart w:id="5" w:name="_Toc526951625"/>
      <w:bookmarkEnd w:id="4"/>
    </w:p>
    <w:p w14:paraId="12F81107" w14:textId="77777777" w:rsidR="00020B07" w:rsidRDefault="00020B07" w:rsidP="00B92DA2">
      <w:pPr>
        <w:pStyle w:val="Heading1"/>
        <w:rPr>
          <w:rFonts w:cstheme="majorHAnsi"/>
        </w:rPr>
      </w:pPr>
    </w:p>
    <w:p w14:paraId="425C9ACC" w14:textId="566244D9" w:rsidR="00D60EEE" w:rsidRPr="0061319C" w:rsidRDefault="00D60EEE" w:rsidP="00B92DA2">
      <w:pPr>
        <w:pStyle w:val="Heading1"/>
        <w:rPr>
          <w:rFonts w:cstheme="majorHAnsi"/>
        </w:rPr>
      </w:pPr>
      <w:r w:rsidRPr="0061319C">
        <w:rPr>
          <w:rFonts w:cstheme="majorHAnsi"/>
        </w:rPr>
        <w:t>About this report</w:t>
      </w:r>
      <w:bookmarkEnd w:id="5"/>
    </w:p>
    <w:p w14:paraId="4F70B7EE" w14:textId="77777777" w:rsidR="00C978B0" w:rsidRPr="00697E3A" w:rsidRDefault="00C978B0" w:rsidP="00C914D7">
      <w:pPr>
        <w:rPr>
          <w:rFonts w:asciiTheme="majorHAnsi" w:hAnsiTheme="majorHAnsi" w:cstheme="majorHAnsi"/>
        </w:rPr>
      </w:pPr>
    </w:p>
    <w:p w14:paraId="75AB4D9C" w14:textId="6C0703A5" w:rsidR="00D60EEE" w:rsidRPr="00697E3A" w:rsidRDefault="005856C6" w:rsidP="00C914D7">
      <w:pPr>
        <w:rPr>
          <w:rFonts w:asciiTheme="majorHAnsi" w:hAnsiTheme="majorHAnsi" w:cstheme="majorHAnsi"/>
        </w:rPr>
      </w:pPr>
      <w:r w:rsidRPr="00697E3A">
        <w:rPr>
          <w:rFonts w:asciiTheme="majorHAnsi" w:hAnsiTheme="majorHAnsi" w:cstheme="majorHAnsi"/>
        </w:rPr>
        <w:t xml:space="preserve">This report analyses </w:t>
      </w:r>
      <w:r w:rsidR="00F449B0" w:rsidRPr="00697E3A">
        <w:rPr>
          <w:rFonts w:asciiTheme="majorHAnsi" w:hAnsiTheme="majorHAnsi" w:cstheme="majorHAnsi"/>
        </w:rPr>
        <w:t xml:space="preserve">a range of </w:t>
      </w:r>
      <w:r w:rsidR="001356BB" w:rsidRPr="00697E3A">
        <w:rPr>
          <w:rFonts w:asciiTheme="majorHAnsi" w:hAnsiTheme="majorHAnsi" w:cstheme="majorHAnsi"/>
        </w:rPr>
        <w:t>transnational and national quality assu</w:t>
      </w:r>
      <w:r w:rsidR="001E1FE9" w:rsidRPr="00697E3A">
        <w:rPr>
          <w:rFonts w:asciiTheme="majorHAnsi" w:hAnsiTheme="majorHAnsi" w:cstheme="majorHAnsi"/>
        </w:rPr>
        <w:t>r</w:t>
      </w:r>
      <w:r w:rsidR="001356BB" w:rsidRPr="00697E3A">
        <w:rPr>
          <w:rFonts w:asciiTheme="majorHAnsi" w:hAnsiTheme="majorHAnsi" w:cstheme="majorHAnsi"/>
        </w:rPr>
        <w:t>ance (QA)</w:t>
      </w:r>
      <w:r w:rsidR="00D60EEE" w:rsidRPr="00697E3A">
        <w:rPr>
          <w:rFonts w:asciiTheme="majorHAnsi" w:hAnsiTheme="majorHAnsi" w:cstheme="majorHAnsi"/>
        </w:rPr>
        <w:t xml:space="preserve"> practices in</w:t>
      </w:r>
      <w:r w:rsidR="001356BB" w:rsidRPr="00697E3A">
        <w:rPr>
          <w:rFonts w:asciiTheme="majorHAnsi" w:hAnsiTheme="majorHAnsi" w:cstheme="majorHAnsi"/>
        </w:rPr>
        <w:t xml:space="preserve"> career guidance within partner countries.</w:t>
      </w:r>
      <w:r w:rsidR="00D60EEE" w:rsidRPr="00697E3A">
        <w:rPr>
          <w:rFonts w:asciiTheme="majorHAnsi" w:hAnsiTheme="majorHAnsi" w:cstheme="majorHAnsi"/>
        </w:rPr>
        <w:t xml:space="preserve"> </w:t>
      </w:r>
      <w:r w:rsidR="006C777A" w:rsidRPr="00697E3A">
        <w:rPr>
          <w:rFonts w:asciiTheme="majorHAnsi" w:hAnsiTheme="majorHAnsi" w:cstheme="majorHAnsi"/>
        </w:rPr>
        <w:t>It</w:t>
      </w:r>
      <w:r w:rsidR="001356BB" w:rsidRPr="00697E3A">
        <w:rPr>
          <w:rFonts w:asciiTheme="majorHAnsi" w:hAnsiTheme="majorHAnsi" w:cstheme="majorHAnsi"/>
        </w:rPr>
        <w:t xml:space="preserve"> f</w:t>
      </w:r>
      <w:r w:rsidR="00D60EEE" w:rsidRPr="00697E3A">
        <w:rPr>
          <w:rFonts w:asciiTheme="majorHAnsi" w:hAnsiTheme="majorHAnsi" w:cstheme="majorHAnsi"/>
        </w:rPr>
        <w:t>ocus</w:t>
      </w:r>
      <w:r w:rsidR="001356BB" w:rsidRPr="00697E3A">
        <w:rPr>
          <w:rFonts w:asciiTheme="majorHAnsi" w:hAnsiTheme="majorHAnsi" w:cstheme="majorHAnsi"/>
        </w:rPr>
        <w:t xml:space="preserve">es </w:t>
      </w:r>
      <w:r w:rsidR="00D60EEE" w:rsidRPr="00697E3A">
        <w:rPr>
          <w:rFonts w:asciiTheme="majorHAnsi" w:hAnsiTheme="majorHAnsi" w:cstheme="majorHAnsi"/>
        </w:rPr>
        <w:t>on identifying</w:t>
      </w:r>
      <w:r w:rsidR="001356BB" w:rsidRPr="00697E3A">
        <w:rPr>
          <w:rFonts w:asciiTheme="majorHAnsi" w:hAnsiTheme="majorHAnsi" w:cstheme="majorHAnsi"/>
        </w:rPr>
        <w:t xml:space="preserve"> the variation of different approaches,</w:t>
      </w:r>
      <w:r w:rsidR="00D60EEE" w:rsidRPr="00697E3A">
        <w:rPr>
          <w:rFonts w:asciiTheme="majorHAnsi" w:hAnsiTheme="majorHAnsi" w:cstheme="majorHAnsi"/>
        </w:rPr>
        <w:t xml:space="preserve"> the factors</w:t>
      </w:r>
      <w:r w:rsidR="001356BB" w:rsidRPr="00697E3A">
        <w:rPr>
          <w:rFonts w:asciiTheme="majorHAnsi" w:hAnsiTheme="majorHAnsi" w:cstheme="majorHAnsi"/>
        </w:rPr>
        <w:t xml:space="preserve"> that enable these approaches</w:t>
      </w:r>
      <w:r w:rsidR="00D60EEE" w:rsidRPr="00697E3A">
        <w:rPr>
          <w:rFonts w:asciiTheme="majorHAnsi" w:hAnsiTheme="majorHAnsi" w:cstheme="majorHAnsi"/>
        </w:rPr>
        <w:t xml:space="preserve"> and </w:t>
      </w:r>
      <w:r w:rsidR="00C914D7" w:rsidRPr="00697E3A">
        <w:rPr>
          <w:rFonts w:asciiTheme="majorHAnsi" w:hAnsiTheme="majorHAnsi" w:cstheme="majorHAnsi"/>
        </w:rPr>
        <w:t xml:space="preserve">the </w:t>
      </w:r>
      <w:r w:rsidR="00D60EEE" w:rsidRPr="00697E3A">
        <w:rPr>
          <w:rFonts w:asciiTheme="majorHAnsi" w:hAnsiTheme="majorHAnsi" w:cstheme="majorHAnsi"/>
        </w:rPr>
        <w:t>impact of these different approaches. The conclusions from thi</w:t>
      </w:r>
      <w:r w:rsidR="00252A30" w:rsidRPr="00697E3A">
        <w:rPr>
          <w:rFonts w:asciiTheme="majorHAnsi" w:hAnsiTheme="majorHAnsi" w:cstheme="majorHAnsi"/>
        </w:rPr>
        <w:t>s work will be used to develop four</w:t>
      </w:r>
      <w:r w:rsidR="00D60EEE" w:rsidRPr="00697E3A">
        <w:rPr>
          <w:rFonts w:asciiTheme="majorHAnsi" w:hAnsiTheme="majorHAnsi" w:cstheme="majorHAnsi"/>
        </w:rPr>
        <w:t xml:space="preserve"> outputs </w:t>
      </w:r>
      <w:r w:rsidR="00B92DA2" w:rsidRPr="00697E3A">
        <w:rPr>
          <w:rFonts w:asciiTheme="majorHAnsi" w:hAnsiTheme="majorHAnsi" w:cstheme="majorHAnsi"/>
        </w:rPr>
        <w:t>(O2-05)</w:t>
      </w:r>
      <w:r w:rsidR="001016E0" w:rsidRPr="00697E3A">
        <w:rPr>
          <w:rFonts w:asciiTheme="majorHAnsi" w:hAnsiTheme="majorHAnsi" w:cstheme="majorHAnsi"/>
        </w:rPr>
        <w:t xml:space="preserve"> </w:t>
      </w:r>
      <w:r w:rsidR="00C914D7" w:rsidRPr="00697E3A">
        <w:rPr>
          <w:rFonts w:asciiTheme="majorHAnsi" w:hAnsiTheme="majorHAnsi" w:cstheme="majorHAnsi"/>
        </w:rPr>
        <w:t>in order to</w:t>
      </w:r>
      <w:r w:rsidR="00D60EEE" w:rsidRPr="00697E3A">
        <w:rPr>
          <w:rFonts w:asciiTheme="majorHAnsi" w:hAnsiTheme="majorHAnsi" w:cstheme="majorHAnsi"/>
        </w:rPr>
        <w:t xml:space="preserve"> strengthen the implementation of different quality</w:t>
      </w:r>
      <w:r w:rsidR="00B92DA2" w:rsidRPr="00697E3A">
        <w:rPr>
          <w:rFonts w:asciiTheme="majorHAnsi" w:hAnsiTheme="majorHAnsi" w:cstheme="majorHAnsi"/>
        </w:rPr>
        <w:t xml:space="preserve"> standards in partner countries.</w:t>
      </w:r>
      <w:r w:rsidR="00D60EEE" w:rsidRPr="00697E3A">
        <w:rPr>
          <w:rFonts w:asciiTheme="majorHAnsi" w:hAnsiTheme="majorHAnsi" w:cstheme="majorHAnsi"/>
        </w:rPr>
        <w:t xml:space="preserve"> </w:t>
      </w:r>
    </w:p>
    <w:p w14:paraId="47CD6124" w14:textId="77777777" w:rsidR="00B92DA2" w:rsidRPr="00697E3A" w:rsidRDefault="00B92DA2" w:rsidP="00D60EEE">
      <w:pPr>
        <w:jc w:val="both"/>
        <w:rPr>
          <w:rFonts w:asciiTheme="majorHAnsi" w:hAnsiTheme="majorHAnsi" w:cstheme="majorHAnsi"/>
        </w:rPr>
      </w:pPr>
    </w:p>
    <w:p w14:paraId="2D148B81" w14:textId="77777777" w:rsidR="00D60EEE" w:rsidRPr="00697E3A" w:rsidRDefault="00B92DA2" w:rsidP="00D60EEE">
      <w:pPr>
        <w:jc w:val="both"/>
        <w:rPr>
          <w:rFonts w:asciiTheme="majorHAnsi" w:hAnsiTheme="majorHAnsi" w:cstheme="majorHAnsi"/>
        </w:rPr>
      </w:pPr>
      <w:r w:rsidRPr="00697E3A">
        <w:rPr>
          <w:rFonts w:asciiTheme="majorHAnsi" w:hAnsiTheme="majorHAnsi" w:cstheme="majorHAnsi"/>
        </w:rPr>
        <w:t>The report</w:t>
      </w:r>
      <w:r w:rsidR="00D60EEE" w:rsidRPr="00697E3A">
        <w:rPr>
          <w:rFonts w:asciiTheme="majorHAnsi" w:hAnsiTheme="majorHAnsi" w:cstheme="majorHAnsi"/>
        </w:rPr>
        <w:t xml:space="preserve"> will present findings and recommendations for the following points:</w:t>
      </w:r>
    </w:p>
    <w:p w14:paraId="08389D26" w14:textId="77777777" w:rsidR="00000309" w:rsidRPr="00697E3A" w:rsidRDefault="00000309" w:rsidP="00D60EEE">
      <w:pPr>
        <w:jc w:val="both"/>
        <w:rPr>
          <w:rFonts w:asciiTheme="majorHAnsi" w:hAnsiTheme="majorHAnsi" w:cstheme="majorHAnsi"/>
        </w:rPr>
      </w:pPr>
    </w:p>
    <w:p w14:paraId="7EF160A4" w14:textId="00E90E98" w:rsidR="00FA619D" w:rsidRPr="00697E3A" w:rsidRDefault="00D60EEE" w:rsidP="00E323A2">
      <w:pPr>
        <w:pStyle w:val="ListParagraph"/>
        <w:numPr>
          <w:ilvl w:val="0"/>
          <w:numId w:val="28"/>
        </w:numPr>
        <w:spacing w:after="160" w:line="259" w:lineRule="auto"/>
        <w:rPr>
          <w:rFonts w:asciiTheme="majorHAnsi" w:hAnsiTheme="majorHAnsi" w:cstheme="majorHAnsi"/>
        </w:rPr>
      </w:pPr>
      <w:r w:rsidRPr="00697E3A">
        <w:rPr>
          <w:rFonts w:asciiTheme="majorHAnsi" w:hAnsiTheme="majorHAnsi" w:cstheme="majorHAnsi"/>
        </w:rPr>
        <w:t xml:space="preserve">What is the usage and spread of different trans-national quality standards and </w:t>
      </w:r>
      <w:r w:rsidR="00FA619D" w:rsidRPr="00697E3A">
        <w:rPr>
          <w:rFonts w:asciiTheme="majorHAnsi" w:hAnsiTheme="majorHAnsi" w:cstheme="majorHAnsi"/>
        </w:rPr>
        <w:t>quality frameworks</w:t>
      </w:r>
      <w:r w:rsidR="006C777A" w:rsidRPr="00697E3A">
        <w:rPr>
          <w:rFonts w:asciiTheme="majorHAnsi" w:hAnsiTheme="majorHAnsi" w:cstheme="majorHAnsi"/>
        </w:rPr>
        <w:t xml:space="preserve"> </w:t>
      </w:r>
      <w:r w:rsidRPr="00697E3A">
        <w:rPr>
          <w:rFonts w:asciiTheme="majorHAnsi" w:hAnsiTheme="majorHAnsi" w:cstheme="majorHAnsi"/>
        </w:rPr>
        <w:t>for individual counsellors (European Career Guidance Certificates, NICE etc.) and for institutional providers of career guidance (</w:t>
      </w:r>
      <w:r w:rsidR="00AB4C40" w:rsidRPr="00AB4C40">
        <w:rPr>
          <w:rFonts w:asciiTheme="majorHAnsi" w:hAnsiTheme="majorHAnsi" w:cstheme="majorHAnsi"/>
        </w:rPr>
        <w:t>e.g.</w:t>
      </w:r>
      <w:r w:rsidRPr="00697E3A">
        <w:rPr>
          <w:rFonts w:asciiTheme="majorHAnsi" w:hAnsiTheme="majorHAnsi" w:cstheme="majorHAnsi"/>
        </w:rPr>
        <w:t xml:space="preserve"> Quality Label “</w:t>
      </w:r>
      <w:proofErr w:type="spellStart"/>
      <w:r w:rsidRPr="00697E3A">
        <w:rPr>
          <w:rFonts w:asciiTheme="majorHAnsi" w:hAnsiTheme="majorHAnsi" w:cstheme="majorHAnsi"/>
        </w:rPr>
        <w:t>Bilan</w:t>
      </w:r>
      <w:proofErr w:type="spellEnd"/>
      <w:r w:rsidRPr="00697E3A">
        <w:rPr>
          <w:rFonts w:asciiTheme="majorHAnsi" w:hAnsiTheme="majorHAnsi" w:cstheme="majorHAnsi"/>
        </w:rPr>
        <w:t xml:space="preserve"> de </w:t>
      </w:r>
      <w:proofErr w:type="spellStart"/>
      <w:proofErr w:type="gramStart"/>
      <w:r w:rsidRPr="00697E3A">
        <w:rPr>
          <w:rFonts w:asciiTheme="majorHAnsi" w:hAnsiTheme="majorHAnsi" w:cstheme="majorHAnsi"/>
        </w:rPr>
        <w:t>compétences</w:t>
      </w:r>
      <w:proofErr w:type="spellEnd"/>
      <w:r w:rsidRPr="00697E3A">
        <w:rPr>
          <w:rFonts w:asciiTheme="majorHAnsi" w:hAnsiTheme="majorHAnsi" w:cstheme="majorHAnsi"/>
        </w:rPr>
        <w:t>)</w:t>
      </w:r>
      <w:proofErr w:type="gramEnd"/>
      <w:r w:rsidRPr="00697E3A">
        <w:rPr>
          <w:rFonts w:asciiTheme="majorHAnsi" w:hAnsiTheme="majorHAnsi" w:cstheme="majorHAnsi"/>
        </w:rPr>
        <w:t xml:space="preserve"> </w:t>
      </w:r>
    </w:p>
    <w:p w14:paraId="0D15695E" w14:textId="77777777" w:rsidR="00D60EEE" w:rsidRPr="00697E3A" w:rsidRDefault="00D60EEE" w:rsidP="00E323A2">
      <w:pPr>
        <w:pStyle w:val="ListParagraph"/>
        <w:numPr>
          <w:ilvl w:val="0"/>
          <w:numId w:val="28"/>
        </w:numPr>
        <w:spacing w:after="160" w:line="259" w:lineRule="auto"/>
        <w:rPr>
          <w:rFonts w:asciiTheme="majorHAnsi" w:hAnsiTheme="majorHAnsi" w:cstheme="majorHAnsi"/>
        </w:rPr>
      </w:pPr>
      <w:r w:rsidRPr="00697E3A">
        <w:rPr>
          <w:rFonts w:asciiTheme="majorHAnsi" w:hAnsiTheme="majorHAnsi" w:cstheme="majorHAnsi"/>
        </w:rPr>
        <w:t xml:space="preserve">What is the real impact of these standards for the </w:t>
      </w:r>
      <w:r w:rsidR="00F449B0" w:rsidRPr="00697E3A">
        <w:rPr>
          <w:rFonts w:asciiTheme="majorHAnsi" w:hAnsiTheme="majorHAnsi" w:cstheme="majorHAnsi"/>
        </w:rPr>
        <w:t xml:space="preserve">professionalisation </w:t>
      </w:r>
      <w:r w:rsidRPr="00697E3A">
        <w:rPr>
          <w:rFonts w:asciiTheme="majorHAnsi" w:hAnsiTheme="majorHAnsi" w:cstheme="majorHAnsi"/>
        </w:rPr>
        <w:t>of career guidance provision?</w:t>
      </w:r>
    </w:p>
    <w:p w14:paraId="0978034F" w14:textId="77777777" w:rsidR="00D60EEE" w:rsidRPr="00697E3A" w:rsidRDefault="00D60EEE" w:rsidP="00E323A2">
      <w:pPr>
        <w:pStyle w:val="ListParagraph"/>
        <w:numPr>
          <w:ilvl w:val="0"/>
          <w:numId w:val="28"/>
        </w:numPr>
        <w:spacing w:after="160" w:line="259" w:lineRule="auto"/>
        <w:rPr>
          <w:rFonts w:asciiTheme="majorHAnsi" w:hAnsiTheme="majorHAnsi" w:cstheme="majorHAnsi"/>
        </w:rPr>
      </w:pPr>
      <w:r w:rsidRPr="00697E3A">
        <w:rPr>
          <w:rFonts w:asciiTheme="majorHAnsi" w:hAnsiTheme="majorHAnsi" w:cstheme="majorHAnsi"/>
        </w:rPr>
        <w:t xml:space="preserve">How are different quality assurance approaches used in selected </w:t>
      </w:r>
      <w:r w:rsidR="00F449B0" w:rsidRPr="00697E3A">
        <w:rPr>
          <w:rFonts w:asciiTheme="majorHAnsi" w:hAnsiTheme="majorHAnsi" w:cstheme="majorHAnsi"/>
        </w:rPr>
        <w:t xml:space="preserve">European </w:t>
      </w:r>
      <w:r w:rsidRPr="00697E3A">
        <w:rPr>
          <w:rFonts w:asciiTheme="majorHAnsi" w:hAnsiTheme="majorHAnsi" w:cstheme="majorHAnsi"/>
        </w:rPr>
        <w:t>and non-</w:t>
      </w:r>
      <w:r w:rsidR="00F449B0" w:rsidRPr="00697E3A">
        <w:rPr>
          <w:rFonts w:asciiTheme="majorHAnsi" w:hAnsiTheme="majorHAnsi" w:cstheme="majorHAnsi"/>
        </w:rPr>
        <w:t xml:space="preserve">European </w:t>
      </w:r>
      <w:r w:rsidRPr="00697E3A">
        <w:rPr>
          <w:rFonts w:asciiTheme="majorHAnsi" w:hAnsiTheme="majorHAnsi" w:cstheme="majorHAnsi"/>
        </w:rPr>
        <w:t>countries?</w:t>
      </w:r>
    </w:p>
    <w:p w14:paraId="5C239E1A" w14:textId="77777777" w:rsidR="00D60EEE" w:rsidRPr="00697E3A" w:rsidRDefault="00D60EEE" w:rsidP="00E323A2">
      <w:pPr>
        <w:pStyle w:val="ListParagraph"/>
        <w:numPr>
          <w:ilvl w:val="0"/>
          <w:numId w:val="28"/>
        </w:numPr>
        <w:spacing w:after="160" w:line="259" w:lineRule="auto"/>
        <w:rPr>
          <w:rFonts w:asciiTheme="majorHAnsi" w:hAnsiTheme="majorHAnsi" w:cstheme="majorHAnsi"/>
        </w:rPr>
      </w:pPr>
      <w:r w:rsidRPr="00697E3A">
        <w:rPr>
          <w:rFonts w:asciiTheme="majorHAnsi" w:hAnsiTheme="majorHAnsi" w:cstheme="majorHAnsi"/>
        </w:rPr>
        <w:t>How are different guidelines for career guidance strategies and polic</w:t>
      </w:r>
      <w:r w:rsidR="00B92DA2" w:rsidRPr="00697E3A">
        <w:rPr>
          <w:rFonts w:asciiTheme="majorHAnsi" w:hAnsiTheme="majorHAnsi" w:cstheme="majorHAnsi"/>
        </w:rPr>
        <w:t xml:space="preserve">ies </w:t>
      </w:r>
      <w:r w:rsidRPr="00697E3A">
        <w:rPr>
          <w:rFonts w:asciiTheme="majorHAnsi" w:hAnsiTheme="majorHAnsi" w:cstheme="majorHAnsi"/>
        </w:rPr>
        <w:t>implemented in different countries? What are the main challenges and how are they dealt with in different countries?</w:t>
      </w:r>
    </w:p>
    <w:p w14:paraId="5D753252" w14:textId="77777777" w:rsidR="00D60EEE" w:rsidRPr="00697E3A" w:rsidRDefault="00D60EEE" w:rsidP="00E323A2">
      <w:pPr>
        <w:pStyle w:val="ListParagraph"/>
        <w:numPr>
          <w:ilvl w:val="0"/>
          <w:numId w:val="28"/>
        </w:numPr>
        <w:spacing w:after="160" w:line="259" w:lineRule="auto"/>
        <w:rPr>
          <w:rFonts w:asciiTheme="majorHAnsi" w:hAnsiTheme="majorHAnsi" w:cstheme="majorHAnsi"/>
        </w:rPr>
      </w:pPr>
      <w:r w:rsidRPr="00697E3A">
        <w:rPr>
          <w:rFonts w:asciiTheme="majorHAnsi" w:hAnsiTheme="majorHAnsi" w:cstheme="majorHAnsi"/>
        </w:rPr>
        <w:t>What best practices can be found that illustrate the main approaches in quality assurance in career guidance?</w:t>
      </w:r>
    </w:p>
    <w:p w14:paraId="74185CB0" w14:textId="77777777" w:rsidR="00D60EEE" w:rsidRPr="00697E3A" w:rsidRDefault="00D60EEE" w:rsidP="00E323A2">
      <w:pPr>
        <w:pStyle w:val="ListParagraph"/>
        <w:numPr>
          <w:ilvl w:val="0"/>
          <w:numId w:val="28"/>
        </w:numPr>
        <w:spacing w:after="160" w:line="259" w:lineRule="auto"/>
        <w:rPr>
          <w:rFonts w:asciiTheme="majorHAnsi" w:hAnsiTheme="majorHAnsi" w:cstheme="majorHAnsi"/>
        </w:rPr>
      </w:pPr>
      <w:r w:rsidRPr="00697E3A">
        <w:rPr>
          <w:rFonts w:asciiTheme="majorHAnsi" w:hAnsiTheme="majorHAnsi" w:cstheme="majorHAnsi"/>
        </w:rPr>
        <w:t xml:space="preserve">What are the main areas </w:t>
      </w:r>
      <w:r w:rsidR="00F449B0" w:rsidRPr="00697E3A">
        <w:rPr>
          <w:rFonts w:asciiTheme="majorHAnsi" w:hAnsiTheme="majorHAnsi" w:cstheme="majorHAnsi"/>
        </w:rPr>
        <w:t xml:space="preserve">addressed by these </w:t>
      </w:r>
      <w:r w:rsidRPr="00697E3A">
        <w:rPr>
          <w:rFonts w:asciiTheme="majorHAnsi" w:hAnsiTheme="majorHAnsi" w:cstheme="majorHAnsi"/>
        </w:rPr>
        <w:t>quality standards</w:t>
      </w:r>
      <w:r w:rsidR="00FA619D" w:rsidRPr="00697E3A">
        <w:rPr>
          <w:rFonts w:asciiTheme="majorHAnsi" w:hAnsiTheme="majorHAnsi" w:cstheme="majorHAnsi"/>
        </w:rPr>
        <w:t>, and which areas are often or always ignored</w:t>
      </w:r>
      <w:r w:rsidRPr="00697E3A">
        <w:rPr>
          <w:rFonts w:asciiTheme="majorHAnsi" w:hAnsiTheme="majorHAnsi" w:cstheme="majorHAnsi"/>
        </w:rPr>
        <w:t>?</w:t>
      </w:r>
    </w:p>
    <w:p w14:paraId="65A8B12A" w14:textId="77777777" w:rsidR="00D60EEE" w:rsidRPr="00697E3A" w:rsidRDefault="00D60EEE" w:rsidP="00E323A2">
      <w:pPr>
        <w:pStyle w:val="ListParagraph"/>
        <w:numPr>
          <w:ilvl w:val="0"/>
          <w:numId w:val="28"/>
        </w:numPr>
        <w:spacing w:after="160" w:line="259" w:lineRule="auto"/>
        <w:rPr>
          <w:rFonts w:asciiTheme="majorHAnsi" w:hAnsiTheme="majorHAnsi" w:cstheme="majorHAnsi"/>
        </w:rPr>
      </w:pPr>
      <w:r w:rsidRPr="00697E3A">
        <w:rPr>
          <w:rFonts w:asciiTheme="majorHAnsi" w:hAnsiTheme="majorHAnsi" w:cstheme="majorHAnsi"/>
        </w:rPr>
        <w:t>What mechanisms are used to foster the implementation of quality assurance in career guidance for individual counsellors (e.g. mentoring)?</w:t>
      </w:r>
    </w:p>
    <w:p w14:paraId="13A18163" w14:textId="77777777" w:rsidR="00D60EEE" w:rsidRPr="00697E3A" w:rsidRDefault="00D60EEE" w:rsidP="00E323A2">
      <w:pPr>
        <w:pStyle w:val="ListParagraph"/>
        <w:numPr>
          <w:ilvl w:val="0"/>
          <w:numId w:val="28"/>
        </w:numPr>
        <w:spacing w:after="160" w:line="259" w:lineRule="auto"/>
        <w:rPr>
          <w:rFonts w:asciiTheme="majorHAnsi" w:hAnsiTheme="majorHAnsi" w:cstheme="majorHAnsi"/>
        </w:rPr>
      </w:pPr>
      <w:r w:rsidRPr="00697E3A">
        <w:rPr>
          <w:rFonts w:asciiTheme="majorHAnsi" w:hAnsiTheme="majorHAnsi" w:cstheme="majorHAnsi"/>
        </w:rPr>
        <w:t xml:space="preserve">What mechanisms are used to foster the implementation of quality assurance in career guidance for </w:t>
      </w:r>
      <w:r w:rsidR="00F449B0" w:rsidRPr="00697E3A">
        <w:rPr>
          <w:rFonts w:asciiTheme="majorHAnsi" w:hAnsiTheme="majorHAnsi" w:cstheme="majorHAnsi"/>
        </w:rPr>
        <w:t xml:space="preserve">organisations </w:t>
      </w:r>
      <w:r w:rsidRPr="00697E3A">
        <w:rPr>
          <w:rFonts w:asciiTheme="majorHAnsi" w:hAnsiTheme="majorHAnsi" w:cstheme="majorHAnsi"/>
        </w:rPr>
        <w:t>providing career guidance (</w:t>
      </w:r>
      <w:r w:rsidR="00F449B0" w:rsidRPr="00697E3A">
        <w:rPr>
          <w:rFonts w:asciiTheme="majorHAnsi" w:hAnsiTheme="majorHAnsi" w:cstheme="majorHAnsi"/>
        </w:rPr>
        <w:t xml:space="preserve">e.g. the provision of </w:t>
      </w:r>
      <w:r w:rsidRPr="00697E3A">
        <w:rPr>
          <w:rFonts w:asciiTheme="majorHAnsi" w:hAnsiTheme="majorHAnsi" w:cstheme="majorHAnsi"/>
        </w:rPr>
        <w:t>quality development</w:t>
      </w:r>
      <w:r w:rsidR="00F449B0" w:rsidRPr="00697E3A">
        <w:rPr>
          <w:rFonts w:asciiTheme="majorHAnsi" w:hAnsiTheme="majorHAnsi" w:cstheme="majorHAnsi"/>
        </w:rPr>
        <w:t xml:space="preserve"> and </w:t>
      </w:r>
      <w:r w:rsidRPr="00697E3A">
        <w:rPr>
          <w:rFonts w:asciiTheme="majorHAnsi" w:hAnsiTheme="majorHAnsi" w:cstheme="majorHAnsi"/>
        </w:rPr>
        <w:t>self-evaluation</w:t>
      </w:r>
      <w:r w:rsidR="00F449B0" w:rsidRPr="00697E3A">
        <w:rPr>
          <w:rFonts w:asciiTheme="majorHAnsi" w:hAnsiTheme="majorHAnsi" w:cstheme="majorHAnsi"/>
        </w:rPr>
        <w:t xml:space="preserve"> tools</w:t>
      </w:r>
      <w:r w:rsidRPr="00697E3A">
        <w:rPr>
          <w:rFonts w:asciiTheme="majorHAnsi" w:hAnsiTheme="majorHAnsi" w:cstheme="majorHAnsi"/>
        </w:rPr>
        <w:t>)?</w:t>
      </w:r>
    </w:p>
    <w:p w14:paraId="35ED605F" w14:textId="77777777" w:rsidR="00D60EEE" w:rsidRPr="00697E3A" w:rsidRDefault="00D60EEE" w:rsidP="00E323A2">
      <w:pPr>
        <w:pStyle w:val="ListParagraph"/>
        <w:numPr>
          <w:ilvl w:val="0"/>
          <w:numId w:val="28"/>
        </w:numPr>
        <w:spacing w:after="160" w:line="259" w:lineRule="auto"/>
        <w:rPr>
          <w:rFonts w:asciiTheme="majorHAnsi" w:hAnsiTheme="majorHAnsi" w:cstheme="majorHAnsi"/>
        </w:rPr>
      </w:pPr>
      <w:r w:rsidRPr="00697E3A">
        <w:rPr>
          <w:rFonts w:asciiTheme="majorHAnsi" w:hAnsiTheme="majorHAnsi" w:cstheme="majorHAnsi"/>
        </w:rPr>
        <w:t>What specific policy recommendations can be inferred from these findings?</w:t>
      </w:r>
    </w:p>
    <w:p w14:paraId="6E96F932" w14:textId="319F5861" w:rsidR="00D610A8" w:rsidRPr="0061319C" w:rsidRDefault="00B92DA2" w:rsidP="00E61225">
      <w:pPr>
        <w:pStyle w:val="Heading1"/>
        <w:rPr>
          <w:rFonts w:cstheme="majorHAnsi"/>
        </w:rPr>
      </w:pPr>
      <w:bookmarkStart w:id="6" w:name="_Toc526951626"/>
      <w:r w:rsidRPr="0061319C">
        <w:rPr>
          <w:rFonts w:cstheme="majorHAnsi"/>
        </w:rPr>
        <w:t>About quality assurance</w:t>
      </w:r>
      <w:r w:rsidR="00FD508B" w:rsidRPr="0061319C">
        <w:rPr>
          <w:rFonts w:cstheme="majorHAnsi"/>
        </w:rPr>
        <w:t xml:space="preserve"> in career guidance</w:t>
      </w:r>
      <w:bookmarkEnd w:id="6"/>
    </w:p>
    <w:p w14:paraId="64B45C8A" w14:textId="77777777" w:rsidR="00C978B0" w:rsidRPr="00697E3A" w:rsidRDefault="00C978B0" w:rsidP="00E61225">
      <w:pPr>
        <w:pStyle w:val="UoDBody"/>
        <w:rPr>
          <w:rFonts w:asciiTheme="majorHAnsi" w:hAnsiTheme="majorHAnsi" w:cstheme="majorHAnsi"/>
        </w:rPr>
      </w:pPr>
    </w:p>
    <w:p w14:paraId="30E2E774" w14:textId="3F1D5E38" w:rsidR="000C6D16" w:rsidRPr="00697E3A" w:rsidRDefault="000C6D16" w:rsidP="00E61225">
      <w:pPr>
        <w:pStyle w:val="UoDBody"/>
        <w:rPr>
          <w:rFonts w:asciiTheme="majorHAnsi" w:hAnsiTheme="majorHAnsi" w:cstheme="majorHAnsi"/>
        </w:rPr>
      </w:pPr>
      <w:r w:rsidRPr="00697E3A">
        <w:rPr>
          <w:rFonts w:asciiTheme="majorHAnsi" w:hAnsiTheme="majorHAnsi" w:cstheme="majorHAnsi"/>
        </w:rPr>
        <w:t>This</w:t>
      </w:r>
      <w:r w:rsidR="00E61225" w:rsidRPr="00697E3A">
        <w:rPr>
          <w:rFonts w:asciiTheme="majorHAnsi" w:hAnsiTheme="majorHAnsi" w:cstheme="majorHAnsi"/>
        </w:rPr>
        <w:t xml:space="preserve"> project builds on the experience of </w:t>
      </w:r>
      <w:r w:rsidR="00D73709" w:rsidRPr="00697E3A">
        <w:rPr>
          <w:rFonts w:asciiTheme="majorHAnsi" w:hAnsiTheme="majorHAnsi" w:cstheme="majorHAnsi"/>
        </w:rPr>
        <w:t xml:space="preserve">previous </w:t>
      </w:r>
      <w:r w:rsidR="00E61225" w:rsidRPr="00697E3A">
        <w:rPr>
          <w:rFonts w:asciiTheme="majorHAnsi" w:hAnsiTheme="majorHAnsi" w:cstheme="majorHAnsi"/>
        </w:rPr>
        <w:t xml:space="preserve">projects and initiatives in the field of quality assurance in career guidance. The Resolution of the </w:t>
      </w:r>
      <w:r w:rsidR="001E1FE5" w:rsidRPr="00697E3A">
        <w:rPr>
          <w:rFonts w:asciiTheme="majorHAnsi" w:hAnsiTheme="majorHAnsi" w:cstheme="majorHAnsi"/>
        </w:rPr>
        <w:t xml:space="preserve">European Lifelong Guidance Policy Network </w:t>
      </w:r>
      <w:r w:rsidR="007A7823" w:rsidRPr="00697E3A">
        <w:rPr>
          <w:rFonts w:asciiTheme="majorHAnsi" w:hAnsiTheme="majorHAnsi" w:cstheme="majorHAnsi"/>
        </w:rPr>
        <w:t xml:space="preserve">(ELGPN) </w:t>
      </w:r>
      <w:r w:rsidR="00E61225" w:rsidRPr="00697E3A">
        <w:rPr>
          <w:rFonts w:asciiTheme="majorHAnsi" w:hAnsiTheme="majorHAnsi" w:cstheme="majorHAnsi"/>
        </w:rPr>
        <w:t xml:space="preserve">Council 2008/C 319/02 on better integrating lifelong guidance into lifelong learning strategies </w:t>
      </w:r>
      <w:r w:rsidR="00B156EA" w:rsidRPr="00697E3A">
        <w:rPr>
          <w:rFonts w:asciiTheme="majorHAnsi" w:hAnsiTheme="majorHAnsi" w:cstheme="majorHAnsi"/>
        </w:rPr>
        <w:t>led</w:t>
      </w:r>
      <w:r w:rsidR="00E61225" w:rsidRPr="00697E3A">
        <w:rPr>
          <w:rFonts w:asciiTheme="majorHAnsi" w:hAnsiTheme="majorHAnsi" w:cstheme="majorHAnsi"/>
        </w:rPr>
        <w:t xml:space="preserve"> to the development of different quality standards for individual counsellors and </w:t>
      </w:r>
      <w:r w:rsidR="00F449B0" w:rsidRPr="00697E3A">
        <w:rPr>
          <w:rFonts w:asciiTheme="majorHAnsi" w:hAnsiTheme="majorHAnsi" w:cstheme="majorHAnsi"/>
        </w:rPr>
        <w:t xml:space="preserve">organisational </w:t>
      </w:r>
      <w:r w:rsidR="00E61225" w:rsidRPr="00697E3A">
        <w:rPr>
          <w:rFonts w:asciiTheme="majorHAnsi" w:hAnsiTheme="majorHAnsi" w:cstheme="majorHAnsi"/>
        </w:rPr>
        <w:t xml:space="preserve">providers of career guidance. </w:t>
      </w:r>
    </w:p>
    <w:p w14:paraId="0BD62363" w14:textId="77777777" w:rsidR="000C6D16" w:rsidRPr="00697E3A" w:rsidRDefault="000C6D16" w:rsidP="00E61225">
      <w:pPr>
        <w:pStyle w:val="UoDBody"/>
        <w:rPr>
          <w:rFonts w:asciiTheme="majorHAnsi" w:hAnsiTheme="majorHAnsi" w:cstheme="majorHAnsi"/>
        </w:rPr>
      </w:pPr>
    </w:p>
    <w:p w14:paraId="31184310" w14:textId="2FA8A629" w:rsidR="00E61225" w:rsidRPr="00697E3A" w:rsidRDefault="00573DE5" w:rsidP="00E61225">
      <w:pPr>
        <w:pStyle w:val="UoDBody"/>
        <w:rPr>
          <w:rFonts w:asciiTheme="majorHAnsi" w:hAnsiTheme="majorHAnsi" w:cstheme="majorHAnsi"/>
        </w:rPr>
      </w:pPr>
      <w:r w:rsidRPr="00697E3A">
        <w:rPr>
          <w:rFonts w:asciiTheme="majorHAnsi" w:hAnsiTheme="majorHAnsi" w:cstheme="majorHAnsi"/>
        </w:rPr>
        <w:lastRenderedPageBreak/>
        <w:t xml:space="preserve">The </w:t>
      </w:r>
      <w:r w:rsidR="001E1FE5" w:rsidRPr="00697E3A">
        <w:rPr>
          <w:rFonts w:asciiTheme="majorHAnsi" w:hAnsiTheme="majorHAnsi" w:cstheme="majorHAnsi"/>
        </w:rPr>
        <w:t>ELGPN</w:t>
      </w:r>
      <w:r w:rsidR="000C6D16" w:rsidRPr="00697E3A">
        <w:rPr>
          <w:rFonts w:asciiTheme="majorHAnsi" w:hAnsiTheme="majorHAnsi" w:cstheme="majorHAnsi"/>
        </w:rPr>
        <w:t xml:space="preserve"> (</w:t>
      </w:r>
      <w:r w:rsidR="00E61225" w:rsidRPr="00697E3A">
        <w:rPr>
          <w:rFonts w:asciiTheme="majorHAnsi" w:hAnsiTheme="majorHAnsi" w:cstheme="majorHAnsi"/>
        </w:rPr>
        <w:t xml:space="preserve">2012) recommended that quality assurance should be one of </w:t>
      </w:r>
      <w:r w:rsidR="00AB4C40">
        <w:rPr>
          <w:rFonts w:asciiTheme="majorHAnsi" w:hAnsiTheme="majorHAnsi" w:cstheme="majorHAnsi"/>
        </w:rPr>
        <w:t>the</w:t>
      </w:r>
      <w:r w:rsidR="00AB4C40" w:rsidRPr="00697E3A">
        <w:rPr>
          <w:rFonts w:asciiTheme="majorHAnsi" w:hAnsiTheme="majorHAnsi" w:cstheme="majorHAnsi"/>
        </w:rPr>
        <w:t xml:space="preserve"> </w:t>
      </w:r>
      <w:r w:rsidR="00E61225" w:rsidRPr="00697E3A">
        <w:rPr>
          <w:rFonts w:asciiTheme="majorHAnsi" w:hAnsiTheme="majorHAnsi" w:cstheme="majorHAnsi"/>
        </w:rPr>
        <w:t>k</w:t>
      </w:r>
      <w:r w:rsidR="00B156EA" w:rsidRPr="00697E3A">
        <w:rPr>
          <w:rFonts w:asciiTheme="majorHAnsi" w:hAnsiTheme="majorHAnsi" w:cstheme="majorHAnsi"/>
        </w:rPr>
        <w:t>ey f</w:t>
      </w:r>
      <w:r w:rsidR="00E61225" w:rsidRPr="00697E3A">
        <w:rPr>
          <w:rFonts w:asciiTheme="majorHAnsi" w:hAnsiTheme="majorHAnsi" w:cstheme="majorHAnsi"/>
        </w:rPr>
        <w:t>eat</w:t>
      </w:r>
      <w:r w:rsidR="000C6D16" w:rsidRPr="00697E3A">
        <w:rPr>
          <w:rFonts w:asciiTheme="majorHAnsi" w:hAnsiTheme="majorHAnsi" w:cstheme="majorHAnsi"/>
        </w:rPr>
        <w:t>ures of a lifelong guidance system</w:t>
      </w:r>
      <w:r w:rsidR="00F449B0" w:rsidRPr="00697E3A">
        <w:rPr>
          <w:rFonts w:asciiTheme="majorHAnsi" w:hAnsiTheme="majorHAnsi" w:cstheme="majorHAnsi"/>
        </w:rPr>
        <w:t xml:space="preserve">, recommending that </w:t>
      </w:r>
      <w:r w:rsidR="00E61225" w:rsidRPr="00697E3A">
        <w:rPr>
          <w:rFonts w:asciiTheme="majorHAnsi" w:hAnsiTheme="majorHAnsi" w:cstheme="majorHAnsi"/>
        </w:rPr>
        <w:t>there should be:</w:t>
      </w:r>
    </w:p>
    <w:p w14:paraId="0AD19C33" w14:textId="77777777" w:rsidR="00E61225" w:rsidRPr="00697E3A" w:rsidRDefault="000C6D16" w:rsidP="0075231C">
      <w:pPr>
        <w:pStyle w:val="UoDBody"/>
        <w:numPr>
          <w:ilvl w:val="0"/>
          <w:numId w:val="22"/>
        </w:numPr>
        <w:rPr>
          <w:rFonts w:asciiTheme="majorHAnsi" w:hAnsiTheme="majorHAnsi" w:cstheme="majorHAnsi"/>
        </w:rPr>
      </w:pPr>
      <w:r w:rsidRPr="00697E3A">
        <w:rPr>
          <w:rFonts w:asciiTheme="majorHAnsi" w:hAnsiTheme="majorHAnsi" w:cstheme="majorHAnsi"/>
        </w:rPr>
        <w:t>c</w:t>
      </w:r>
      <w:r w:rsidR="00E61225" w:rsidRPr="00697E3A">
        <w:rPr>
          <w:rFonts w:asciiTheme="majorHAnsi" w:hAnsiTheme="majorHAnsi" w:cstheme="majorHAnsi"/>
        </w:rPr>
        <w:t>lear professional standards established for guidance practitioners working in a variety of different roles in different sectors</w:t>
      </w:r>
      <w:r w:rsidR="00D50DB5" w:rsidRPr="00697E3A">
        <w:rPr>
          <w:rFonts w:asciiTheme="majorHAnsi" w:hAnsiTheme="majorHAnsi" w:cstheme="majorHAnsi"/>
        </w:rPr>
        <w:t>;</w:t>
      </w:r>
      <w:r w:rsidR="00E61225" w:rsidRPr="00697E3A">
        <w:rPr>
          <w:rFonts w:asciiTheme="majorHAnsi" w:hAnsiTheme="majorHAnsi" w:cstheme="majorHAnsi"/>
        </w:rPr>
        <w:t xml:space="preserve"> </w:t>
      </w:r>
    </w:p>
    <w:p w14:paraId="26620CC6" w14:textId="77777777" w:rsidR="00B156EA" w:rsidRPr="00697E3A" w:rsidRDefault="000C6D16" w:rsidP="0075231C">
      <w:pPr>
        <w:pStyle w:val="UoDBody"/>
        <w:numPr>
          <w:ilvl w:val="0"/>
          <w:numId w:val="22"/>
        </w:numPr>
        <w:rPr>
          <w:rFonts w:asciiTheme="majorHAnsi" w:hAnsiTheme="majorHAnsi" w:cstheme="majorHAnsi"/>
        </w:rPr>
      </w:pPr>
      <w:r w:rsidRPr="00697E3A">
        <w:rPr>
          <w:rFonts w:asciiTheme="majorHAnsi" w:hAnsiTheme="majorHAnsi" w:cstheme="majorHAnsi"/>
        </w:rPr>
        <w:t>standards</w:t>
      </w:r>
      <w:r w:rsidR="00E61225" w:rsidRPr="00697E3A">
        <w:rPr>
          <w:rFonts w:asciiTheme="majorHAnsi" w:hAnsiTheme="majorHAnsi" w:cstheme="majorHAnsi"/>
        </w:rPr>
        <w:t xml:space="preserve"> linked to career progression routes for guidance practitioners</w:t>
      </w:r>
      <w:r w:rsidR="00D50DB5" w:rsidRPr="00697E3A">
        <w:rPr>
          <w:rFonts w:asciiTheme="majorHAnsi" w:hAnsiTheme="majorHAnsi" w:cstheme="majorHAnsi"/>
        </w:rPr>
        <w:t>;</w:t>
      </w:r>
      <w:r w:rsidR="00E61225" w:rsidRPr="00697E3A">
        <w:rPr>
          <w:rFonts w:asciiTheme="majorHAnsi" w:hAnsiTheme="majorHAnsi" w:cstheme="majorHAnsi"/>
        </w:rPr>
        <w:t xml:space="preserve"> which include progression to </w:t>
      </w:r>
      <w:r w:rsidR="00B156EA" w:rsidRPr="00697E3A">
        <w:rPr>
          <w:rFonts w:asciiTheme="majorHAnsi" w:hAnsiTheme="majorHAnsi" w:cstheme="majorHAnsi"/>
        </w:rPr>
        <w:t>and from related occupations</w:t>
      </w:r>
      <w:r w:rsidR="00D50DB5" w:rsidRPr="00697E3A">
        <w:rPr>
          <w:rFonts w:asciiTheme="majorHAnsi" w:hAnsiTheme="majorHAnsi" w:cstheme="majorHAnsi"/>
        </w:rPr>
        <w:t>;</w:t>
      </w:r>
      <w:r w:rsidR="00B156EA" w:rsidRPr="00697E3A">
        <w:rPr>
          <w:rFonts w:asciiTheme="majorHAnsi" w:hAnsiTheme="majorHAnsi" w:cstheme="majorHAnsi"/>
        </w:rPr>
        <w:t xml:space="preserve"> </w:t>
      </w:r>
    </w:p>
    <w:p w14:paraId="1A90BCE8" w14:textId="77777777" w:rsidR="00B156EA" w:rsidRPr="00697E3A" w:rsidRDefault="00E61225" w:rsidP="0075231C">
      <w:pPr>
        <w:pStyle w:val="UoDBody"/>
        <w:numPr>
          <w:ilvl w:val="0"/>
          <w:numId w:val="22"/>
        </w:numPr>
        <w:rPr>
          <w:rFonts w:asciiTheme="majorHAnsi" w:hAnsiTheme="majorHAnsi" w:cstheme="majorHAnsi"/>
        </w:rPr>
      </w:pPr>
      <w:r w:rsidRPr="00697E3A">
        <w:rPr>
          <w:rFonts w:asciiTheme="majorHAnsi" w:hAnsiTheme="majorHAnsi" w:cstheme="majorHAnsi"/>
        </w:rPr>
        <w:t>orga</w:t>
      </w:r>
      <w:r w:rsidR="00B156EA" w:rsidRPr="00697E3A">
        <w:rPr>
          <w:rFonts w:asciiTheme="majorHAnsi" w:hAnsiTheme="majorHAnsi" w:cstheme="majorHAnsi"/>
        </w:rPr>
        <w:t>nisational quality standards</w:t>
      </w:r>
      <w:r w:rsidR="00D50DB5" w:rsidRPr="00697E3A">
        <w:rPr>
          <w:rFonts w:asciiTheme="majorHAnsi" w:hAnsiTheme="majorHAnsi" w:cstheme="majorHAnsi"/>
        </w:rPr>
        <w:t>;</w:t>
      </w:r>
      <w:r w:rsidR="00B156EA" w:rsidRPr="00697E3A">
        <w:rPr>
          <w:rFonts w:asciiTheme="majorHAnsi" w:hAnsiTheme="majorHAnsi" w:cstheme="majorHAnsi"/>
        </w:rPr>
        <w:t xml:space="preserve"> </w:t>
      </w:r>
    </w:p>
    <w:p w14:paraId="3DABD3DE" w14:textId="77777777" w:rsidR="00D50DB5" w:rsidRPr="00697E3A" w:rsidRDefault="00E61225" w:rsidP="0075231C">
      <w:pPr>
        <w:pStyle w:val="UoDBody"/>
        <w:numPr>
          <w:ilvl w:val="0"/>
          <w:numId w:val="22"/>
        </w:numPr>
        <w:rPr>
          <w:rFonts w:asciiTheme="majorHAnsi" w:hAnsiTheme="majorHAnsi" w:cstheme="majorHAnsi"/>
        </w:rPr>
      </w:pPr>
      <w:r w:rsidRPr="00697E3A">
        <w:rPr>
          <w:rFonts w:asciiTheme="majorHAnsi" w:hAnsiTheme="majorHAnsi" w:cstheme="majorHAnsi"/>
        </w:rPr>
        <w:t xml:space="preserve">citizen/user involvement </w:t>
      </w:r>
      <w:r w:rsidR="00F449B0" w:rsidRPr="00697E3A">
        <w:rPr>
          <w:rFonts w:asciiTheme="majorHAnsi" w:hAnsiTheme="majorHAnsi" w:cstheme="majorHAnsi"/>
        </w:rPr>
        <w:t xml:space="preserve">in the definition of quality and the design, implementation and evaluation of </w:t>
      </w:r>
      <w:r w:rsidR="00D50DB5" w:rsidRPr="00697E3A">
        <w:rPr>
          <w:rFonts w:asciiTheme="majorHAnsi" w:hAnsiTheme="majorHAnsi" w:cstheme="majorHAnsi"/>
        </w:rPr>
        <w:t>guidance services;</w:t>
      </w:r>
    </w:p>
    <w:p w14:paraId="03EBBF59" w14:textId="77777777" w:rsidR="00B156EA" w:rsidRPr="00697E3A" w:rsidRDefault="00D50DB5" w:rsidP="0075231C">
      <w:pPr>
        <w:pStyle w:val="UoDBody"/>
        <w:numPr>
          <w:ilvl w:val="0"/>
          <w:numId w:val="22"/>
        </w:numPr>
        <w:rPr>
          <w:rFonts w:asciiTheme="majorHAnsi" w:hAnsiTheme="majorHAnsi" w:cstheme="majorHAnsi"/>
        </w:rPr>
      </w:pPr>
      <w:r w:rsidRPr="00697E3A">
        <w:rPr>
          <w:rFonts w:asciiTheme="majorHAnsi" w:hAnsiTheme="majorHAnsi" w:cstheme="majorHAnsi"/>
        </w:rPr>
        <w:t xml:space="preserve">a clear and public statement of citizen entitlement to guidance services; and </w:t>
      </w:r>
    </w:p>
    <w:p w14:paraId="061868B1" w14:textId="77777777" w:rsidR="00E61225" w:rsidRPr="00697E3A" w:rsidRDefault="00D50DB5" w:rsidP="0075231C">
      <w:pPr>
        <w:pStyle w:val="UoDBody"/>
        <w:numPr>
          <w:ilvl w:val="0"/>
          <w:numId w:val="22"/>
        </w:numPr>
        <w:rPr>
          <w:rFonts w:asciiTheme="majorHAnsi" w:hAnsiTheme="majorHAnsi" w:cstheme="majorHAnsi"/>
        </w:rPr>
      </w:pPr>
      <w:r w:rsidRPr="00697E3A">
        <w:rPr>
          <w:rFonts w:asciiTheme="majorHAnsi" w:hAnsiTheme="majorHAnsi" w:cstheme="majorHAnsi"/>
        </w:rPr>
        <w:t xml:space="preserve">the ongoing development of the evidence base in career guidance. </w:t>
      </w:r>
    </w:p>
    <w:p w14:paraId="7174F9FB" w14:textId="77777777" w:rsidR="00E61225" w:rsidRPr="00697E3A" w:rsidRDefault="00E61225" w:rsidP="00E61225">
      <w:pPr>
        <w:pStyle w:val="UoDBody"/>
        <w:rPr>
          <w:rFonts w:asciiTheme="majorHAnsi" w:hAnsiTheme="majorHAnsi" w:cstheme="majorHAnsi"/>
        </w:rPr>
      </w:pPr>
    </w:p>
    <w:p w14:paraId="2FA70E6B" w14:textId="6423BFAF" w:rsidR="00B92DA2" w:rsidRPr="00697E3A" w:rsidRDefault="00C012AE" w:rsidP="00E61225">
      <w:pPr>
        <w:pStyle w:val="UoDBody"/>
        <w:rPr>
          <w:rFonts w:asciiTheme="majorHAnsi" w:hAnsiTheme="majorHAnsi" w:cstheme="majorHAnsi"/>
        </w:rPr>
      </w:pPr>
      <w:r w:rsidRPr="00697E3A">
        <w:rPr>
          <w:rFonts w:asciiTheme="majorHAnsi" w:hAnsiTheme="majorHAnsi" w:cstheme="majorHAnsi"/>
        </w:rPr>
        <w:t>These recommendations build</w:t>
      </w:r>
      <w:r w:rsidR="00B156EA" w:rsidRPr="00697E3A">
        <w:rPr>
          <w:rFonts w:asciiTheme="majorHAnsi" w:hAnsiTheme="majorHAnsi" w:cstheme="majorHAnsi"/>
        </w:rPr>
        <w:t xml:space="preserve"> on the experience</w:t>
      </w:r>
      <w:r w:rsidR="00D4640B" w:rsidRPr="00697E3A">
        <w:rPr>
          <w:rFonts w:asciiTheme="majorHAnsi" w:hAnsiTheme="majorHAnsi" w:cstheme="majorHAnsi"/>
        </w:rPr>
        <w:t xml:space="preserve"> that in many countries (</w:t>
      </w:r>
      <w:r w:rsidR="00E61225" w:rsidRPr="00697E3A">
        <w:rPr>
          <w:rFonts w:asciiTheme="majorHAnsi" w:hAnsiTheme="majorHAnsi" w:cstheme="majorHAnsi"/>
        </w:rPr>
        <w:t xml:space="preserve">especially those with little </w:t>
      </w:r>
      <w:r w:rsidR="00D50DB5" w:rsidRPr="00697E3A">
        <w:rPr>
          <w:rFonts w:asciiTheme="majorHAnsi" w:hAnsiTheme="majorHAnsi" w:cstheme="majorHAnsi"/>
        </w:rPr>
        <w:t xml:space="preserve">or </w:t>
      </w:r>
      <w:r w:rsidR="00E61225" w:rsidRPr="00697E3A">
        <w:rPr>
          <w:rFonts w:asciiTheme="majorHAnsi" w:hAnsiTheme="majorHAnsi" w:cstheme="majorHAnsi"/>
        </w:rPr>
        <w:t>no traditi</w:t>
      </w:r>
      <w:r w:rsidR="00D4640B" w:rsidRPr="00697E3A">
        <w:rPr>
          <w:rFonts w:asciiTheme="majorHAnsi" w:hAnsiTheme="majorHAnsi" w:cstheme="majorHAnsi"/>
        </w:rPr>
        <w:t>on of providing career guidance)</w:t>
      </w:r>
      <w:r w:rsidR="00E61225" w:rsidRPr="00697E3A">
        <w:rPr>
          <w:rFonts w:asciiTheme="majorHAnsi" w:hAnsiTheme="majorHAnsi" w:cstheme="majorHAnsi"/>
        </w:rPr>
        <w:t xml:space="preserve"> </w:t>
      </w:r>
      <w:r w:rsidR="00D50DB5" w:rsidRPr="00697E3A">
        <w:rPr>
          <w:rFonts w:asciiTheme="majorHAnsi" w:hAnsiTheme="majorHAnsi" w:cstheme="majorHAnsi"/>
        </w:rPr>
        <w:t xml:space="preserve">there is little formal management of </w:t>
      </w:r>
      <w:r w:rsidR="004A2C26" w:rsidRPr="00697E3A">
        <w:rPr>
          <w:rFonts w:asciiTheme="majorHAnsi" w:hAnsiTheme="majorHAnsi" w:cstheme="majorHAnsi"/>
        </w:rPr>
        <w:t>quality</w:t>
      </w:r>
      <w:r w:rsidR="00E61225" w:rsidRPr="00697E3A">
        <w:rPr>
          <w:rFonts w:asciiTheme="majorHAnsi" w:hAnsiTheme="majorHAnsi" w:cstheme="majorHAnsi"/>
        </w:rPr>
        <w:t xml:space="preserve">. </w:t>
      </w:r>
      <w:r w:rsidR="006C777A" w:rsidRPr="00697E3A">
        <w:rPr>
          <w:rFonts w:asciiTheme="majorHAnsi" w:hAnsiTheme="majorHAnsi" w:cstheme="majorHAnsi"/>
        </w:rPr>
        <w:t>However,</w:t>
      </w:r>
      <w:r w:rsidR="00D50DB5" w:rsidRPr="00697E3A">
        <w:rPr>
          <w:rFonts w:asciiTheme="majorHAnsi" w:hAnsiTheme="majorHAnsi" w:cstheme="majorHAnsi"/>
        </w:rPr>
        <w:t xml:space="preserve"> such </w:t>
      </w:r>
      <w:r w:rsidR="00C36F6D" w:rsidRPr="00697E3A">
        <w:rPr>
          <w:rFonts w:asciiTheme="majorHAnsi" w:hAnsiTheme="majorHAnsi" w:cstheme="majorHAnsi"/>
        </w:rPr>
        <w:t>recommendations</w:t>
      </w:r>
      <w:r w:rsidR="00E61225" w:rsidRPr="00697E3A">
        <w:rPr>
          <w:rFonts w:asciiTheme="majorHAnsi" w:hAnsiTheme="majorHAnsi" w:cstheme="majorHAnsi"/>
        </w:rPr>
        <w:t xml:space="preserve"> </w:t>
      </w:r>
      <w:r w:rsidR="00C36F6D" w:rsidRPr="00697E3A">
        <w:rPr>
          <w:rFonts w:asciiTheme="majorHAnsi" w:hAnsiTheme="majorHAnsi" w:cstheme="majorHAnsi"/>
        </w:rPr>
        <w:t>are</w:t>
      </w:r>
      <w:r w:rsidR="00E61225" w:rsidRPr="00697E3A">
        <w:rPr>
          <w:rFonts w:asciiTheme="majorHAnsi" w:hAnsiTheme="majorHAnsi" w:cstheme="majorHAnsi"/>
        </w:rPr>
        <w:t xml:space="preserve"> relevant </w:t>
      </w:r>
      <w:r w:rsidR="00D50DB5" w:rsidRPr="00697E3A">
        <w:rPr>
          <w:rFonts w:asciiTheme="majorHAnsi" w:hAnsiTheme="majorHAnsi" w:cstheme="majorHAnsi"/>
        </w:rPr>
        <w:t xml:space="preserve">both </w:t>
      </w:r>
      <w:r w:rsidR="00E61225" w:rsidRPr="00697E3A">
        <w:rPr>
          <w:rFonts w:asciiTheme="majorHAnsi" w:hAnsiTheme="majorHAnsi" w:cstheme="majorHAnsi"/>
        </w:rPr>
        <w:t xml:space="preserve">for countries </w:t>
      </w:r>
      <w:r w:rsidR="00D50DB5" w:rsidRPr="00697E3A">
        <w:rPr>
          <w:rFonts w:asciiTheme="majorHAnsi" w:hAnsiTheme="majorHAnsi" w:cstheme="majorHAnsi"/>
        </w:rPr>
        <w:t xml:space="preserve">which are new to career guidance and to those </w:t>
      </w:r>
      <w:r w:rsidR="00E61225" w:rsidRPr="00697E3A">
        <w:rPr>
          <w:rFonts w:asciiTheme="majorHAnsi" w:hAnsiTheme="majorHAnsi" w:cstheme="majorHAnsi"/>
        </w:rPr>
        <w:t>with a strong tradition of career guidance</w:t>
      </w:r>
      <w:r w:rsidR="000E34C3" w:rsidRPr="00697E3A">
        <w:rPr>
          <w:rFonts w:asciiTheme="majorHAnsi" w:hAnsiTheme="majorHAnsi" w:cstheme="majorHAnsi"/>
        </w:rPr>
        <w:t>.</w:t>
      </w:r>
      <w:r w:rsidR="00E61225" w:rsidRPr="00697E3A">
        <w:rPr>
          <w:rFonts w:asciiTheme="majorHAnsi" w:hAnsiTheme="majorHAnsi" w:cstheme="majorHAnsi"/>
        </w:rPr>
        <w:t xml:space="preserve"> </w:t>
      </w:r>
    </w:p>
    <w:p w14:paraId="36E0D8A4" w14:textId="77777777" w:rsidR="0093146F" w:rsidRPr="0061319C" w:rsidRDefault="0093146F" w:rsidP="0093146F">
      <w:pPr>
        <w:pStyle w:val="Heading2"/>
        <w:rPr>
          <w:rFonts w:cstheme="majorHAnsi"/>
        </w:rPr>
      </w:pPr>
    </w:p>
    <w:p w14:paraId="6AE3E723" w14:textId="5963B0FF" w:rsidR="0093146F" w:rsidRPr="00105A31" w:rsidRDefault="0093146F" w:rsidP="0093146F">
      <w:pPr>
        <w:pStyle w:val="Heading2"/>
        <w:rPr>
          <w:rFonts w:cstheme="majorHAnsi"/>
        </w:rPr>
      </w:pPr>
      <w:bookmarkStart w:id="7" w:name="_Toc526951627"/>
      <w:r w:rsidRPr="0061319C">
        <w:rPr>
          <w:rFonts w:cstheme="majorHAnsi"/>
        </w:rPr>
        <w:t>What is qualit</w:t>
      </w:r>
      <w:r w:rsidRPr="00105A31">
        <w:rPr>
          <w:rFonts w:cstheme="majorHAnsi"/>
        </w:rPr>
        <w:t>y and quality assurance?</w:t>
      </w:r>
      <w:bookmarkEnd w:id="7"/>
    </w:p>
    <w:p w14:paraId="087D045F" w14:textId="77777777" w:rsidR="00C978B0" w:rsidRPr="00697E3A" w:rsidRDefault="00C978B0" w:rsidP="00B40DB7">
      <w:pPr>
        <w:pStyle w:val="UoDBody"/>
        <w:rPr>
          <w:rFonts w:asciiTheme="majorHAnsi" w:hAnsiTheme="majorHAnsi" w:cstheme="majorHAnsi"/>
        </w:rPr>
      </w:pPr>
    </w:p>
    <w:p w14:paraId="44272892" w14:textId="1BF45C13" w:rsidR="00B40DB7" w:rsidRPr="00697E3A" w:rsidRDefault="00333453" w:rsidP="00B40DB7">
      <w:pPr>
        <w:pStyle w:val="UoDBody"/>
        <w:rPr>
          <w:rFonts w:asciiTheme="majorHAnsi" w:eastAsiaTheme="minorEastAsia" w:hAnsiTheme="majorHAnsi" w:cstheme="majorHAnsi"/>
        </w:rPr>
      </w:pPr>
      <w:r w:rsidRPr="00697E3A">
        <w:rPr>
          <w:rFonts w:asciiTheme="majorHAnsi" w:hAnsiTheme="majorHAnsi" w:cstheme="majorHAnsi"/>
        </w:rPr>
        <w:t xml:space="preserve">When we think of quality we often think of goods or services delivered to a high standard (Hooley and Rice, 2018). </w:t>
      </w:r>
      <w:r w:rsidR="00D50DB5" w:rsidRPr="00697E3A">
        <w:rPr>
          <w:rFonts w:asciiTheme="majorHAnsi" w:hAnsiTheme="majorHAnsi" w:cstheme="majorHAnsi"/>
        </w:rPr>
        <w:t xml:space="preserve">However, </w:t>
      </w:r>
      <w:r w:rsidR="00B156EA" w:rsidRPr="00697E3A">
        <w:rPr>
          <w:rFonts w:asciiTheme="majorHAnsi" w:hAnsiTheme="majorHAnsi" w:cstheme="majorHAnsi"/>
        </w:rPr>
        <w:t>Sultana (2018) argues that the</w:t>
      </w:r>
      <w:r w:rsidR="00C012AE" w:rsidRPr="00697E3A">
        <w:rPr>
          <w:rFonts w:asciiTheme="majorHAnsi" w:hAnsiTheme="majorHAnsi" w:cstheme="majorHAnsi"/>
        </w:rPr>
        <w:t xml:space="preserve"> term ‘quality’ is difficult to </w:t>
      </w:r>
      <w:r w:rsidR="00D50DB5" w:rsidRPr="00697E3A">
        <w:rPr>
          <w:rFonts w:asciiTheme="majorHAnsi" w:hAnsiTheme="majorHAnsi" w:cstheme="majorHAnsi"/>
        </w:rPr>
        <w:t xml:space="preserve">operationalise </w:t>
      </w:r>
      <w:r w:rsidR="002D313D" w:rsidRPr="00697E3A">
        <w:rPr>
          <w:rFonts w:asciiTheme="majorHAnsi" w:hAnsiTheme="majorHAnsi" w:cstheme="majorHAnsi"/>
        </w:rPr>
        <w:t>because it is</w:t>
      </w:r>
      <w:r w:rsidR="00C012AE" w:rsidRPr="00697E3A">
        <w:rPr>
          <w:rFonts w:asciiTheme="majorHAnsi" w:hAnsiTheme="majorHAnsi" w:cstheme="majorHAnsi"/>
        </w:rPr>
        <w:t xml:space="preserve"> </w:t>
      </w:r>
      <w:r w:rsidR="00B156EA" w:rsidRPr="00697E3A">
        <w:rPr>
          <w:rFonts w:asciiTheme="majorHAnsi" w:eastAsiaTheme="minorEastAsia" w:hAnsiTheme="majorHAnsi" w:cstheme="majorHAnsi"/>
        </w:rPr>
        <w:t xml:space="preserve">a </w:t>
      </w:r>
      <w:r w:rsidR="00B156EA" w:rsidRPr="00697E3A">
        <w:rPr>
          <w:rFonts w:asciiTheme="majorHAnsi" w:eastAsiaTheme="minorEastAsia" w:hAnsiTheme="majorHAnsi" w:cstheme="majorHAnsi"/>
          <w:iCs/>
        </w:rPr>
        <w:t>complex</w:t>
      </w:r>
      <w:r w:rsidR="00B156EA" w:rsidRPr="00697E3A">
        <w:rPr>
          <w:rFonts w:asciiTheme="majorHAnsi" w:eastAsiaTheme="minorEastAsia" w:hAnsiTheme="majorHAnsi" w:cstheme="majorHAnsi"/>
          <w:i/>
          <w:iCs/>
        </w:rPr>
        <w:t xml:space="preserve"> </w:t>
      </w:r>
      <w:r w:rsidR="00B156EA" w:rsidRPr="00697E3A">
        <w:rPr>
          <w:rFonts w:asciiTheme="majorHAnsi" w:eastAsiaTheme="minorEastAsia" w:hAnsiTheme="majorHAnsi" w:cstheme="majorHAnsi"/>
        </w:rPr>
        <w:t xml:space="preserve">and </w:t>
      </w:r>
      <w:r w:rsidR="00B156EA" w:rsidRPr="00697E3A">
        <w:rPr>
          <w:rFonts w:asciiTheme="majorHAnsi" w:eastAsiaTheme="minorEastAsia" w:hAnsiTheme="majorHAnsi" w:cstheme="majorHAnsi"/>
          <w:iCs/>
        </w:rPr>
        <w:t>contested</w:t>
      </w:r>
      <w:r w:rsidR="00B156EA" w:rsidRPr="00697E3A">
        <w:rPr>
          <w:rFonts w:asciiTheme="majorHAnsi" w:eastAsiaTheme="minorEastAsia" w:hAnsiTheme="majorHAnsi" w:cstheme="majorHAnsi"/>
          <w:i/>
          <w:iCs/>
        </w:rPr>
        <w:t xml:space="preserve"> </w:t>
      </w:r>
      <w:r w:rsidR="00B156EA" w:rsidRPr="00697E3A">
        <w:rPr>
          <w:rFonts w:asciiTheme="majorHAnsi" w:eastAsiaTheme="minorEastAsia" w:hAnsiTheme="majorHAnsi" w:cstheme="majorHAnsi"/>
        </w:rPr>
        <w:t xml:space="preserve">concept. A definition of quality in </w:t>
      </w:r>
      <w:r w:rsidR="0046169F" w:rsidRPr="00697E3A">
        <w:rPr>
          <w:rFonts w:asciiTheme="majorHAnsi" w:eastAsiaTheme="minorEastAsia" w:hAnsiTheme="majorHAnsi" w:cstheme="majorHAnsi"/>
        </w:rPr>
        <w:t xml:space="preserve">general and abstract </w:t>
      </w:r>
      <w:r w:rsidR="00B156EA" w:rsidRPr="00697E3A">
        <w:rPr>
          <w:rFonts w:asciiTheme="majorHAnsi" w:eastAsiaTheme="minorEastAsia" w:hAnsiTheme="majorHAnsi" w:cstheme="majorHAnsi"/>
        </w:rPr>
        <w:t xml:space="preserve">terms </w:t>
      </w:r>
      <w:r w:rsidR="0046169F" w:rsidRPr="00697E3A">
        <w:rPr>
          <w:rFonts w:asciiTheme="majorHAnsi" w:eastAsiaTheme="minorEastAsia" w:hAnsiTheme="majorHAnsi" w:cstheme="majorHAnsi"/>
        </w:rPr>
        <w:t xml:space="preserve">without context </w:t>
      </w:r>
      <w:r w:rsidR="00B156EA" w:rsidRPr="00697E3A">
        <w:rPr>
          <w:rFonts w:asciiTheme="majorHAnsi" w:eastAsiaTheme="minorEastAsia" w:hAnsiTheme="majorHAnsi" w:cstheme="majorHAnsi"/>
        </w:rPr>
        <w:t xml:space="preserve">is difficult. </w:t>
      </w:r>
      <w:r w:rsidR="00DC5BD0" w:rsidRPr="00697E3A">
        <w:rPr>
          <w:rFonts w:asciiTheme="majorHAnsi" w:eastAsiaTheme="minorEastAsia" w:hAnsiTheme="majorHAnsi" w:cstheme="majorHAnsi"/>
        </w:rPr>
        <w:t>Sultana (2018)</w:t>
      </w:r>
      <w:r w:rsidR="00BE43E5" w:rsidRPr="00697E3A">
        <w:rPr>
          <w:rFonts w:asciiTheme="majorHAnsi" w:eastAsiaTheme="minorEastAsia" w:hAnsiTheme="majorHAnsi" w:cstheme="majorHAnsi"/>
        </w:rPr>
        <w:t xml:space="preserve"> suggests that quality is </w:t>
      </w:r>
      <w:r w:rsidR="0011234A" w:rsidRPr="00697E3A">
        <w:rPr>
          <w:rFonts w:asciiTheme="majorHAnsi" w:eastAsiaTheme="minorEastAsia" w:hAnsiTheme="majorHAnsi" w:cstheme="majorHAnsi"/>
        </w:rPr>
        <w:t xml:space="preserve">subjective </w:t>
      </w:r>
      <w:r w:rsidR="00BE43E5" w:rsidRPr="00697E3A">
        <w:rPr>
          <w:rFonts w:asciiTheme="majorHAnsi" w:eastAsiaTheme="minorEastAsia" w:hAnsiTheme="majorHAnsi" w:cstheme="majorHAnsi"/>
        </w:rPr>
        <w:t>and means diffe</w:t>
      </w:r>
      <w:r w:rsidR="008C6383" w:rsidRPr="00697E3A">
        <w:rPr>
          <w:rFonts w:asciiTheme="majorHAnsi" w:eastAsiaTheme="minorEastAsia" w:hAnsiTheme="majorHAnsi" w:cstheme="majorHAnsi"/>
        </w:rPr>
        <w:t>rent things to different people</w:t>
      </w:r>
      <w:r w:rsidR="00B40DB7" w:rsidRPr="00697E3A">
        <w:rPr>
          <w:rFonts w:asciiTheme="majorHAnsi" w:eastAsiaTheme="minorEastAsia" w:hAnsiTheme="majorHAnsi" w:cstheme="majorHAnsi"/>
        </w:rPr>
        <w:t>. I</w:t>
      </w:r>
      <w:r w:rsidR="008C6383" w:rsidRPr="00697E3A">
        <w:rPr>
          <w:rFonts w:asciiTheme="majorHAnsi" w:eastAsiaTheme="minorEastAsia" w:hAnsiTheme="majorHAnsi" w:cstheme="majorHAnsi"/>
        </w:rPr>
        <w:t>ndividual differences</w:t>
      </w:r>
      <w:r w:rsidR="00B40DB7" w:rsidRPr="00697E3A">
        <w:rPr>
          <w:rFonts w:asciiTheme="majorHAnsi" w:eastAsiaTheme="minorEastAsia" w:hAnsiTheme="majorHAnsi" w:cstheme="majorHAnsi"/>
        </w:rPr>
        <w:t xml:space="preserve"> exist</w:t>
      </w:r>
      <w:r w:rsidR="008C6383" w:rsidRPr="00697E3A">
        <w:rPr>
          <w:rFonts w:asciiTheme="majorHAnsi" w:eastAsiaTheme="minorEastAsia" w:hAnsiTheme="majorHAnsi" w:cstheme="majorHAnsi"/>
        </w:rPr>
        <w:t xml:space="preserve"> in the </w:t>
      </w:r>
      <w:r w:rsidR="008C6383" w:rsidRPr="00697E3A">
        <w:rPr>
          <w:rFonts w:asciiTheme="majorHAnsi" w:eastAsiaTheme="minorEastAsia" w:hAnsiTheme="majorHAnsi" w:cstheme="majorHAnsi"/>
          <w:i/>
        </w:rPr>
        <w:t>expectation</w:t>
      </w:r>
      <w:r w:rsidR="008C6383" w:rsidRPr="00697E3A">
        <w:rPr>
          <w:rFonts w:asciiTheme="majorHAnsi" w:eastAsiaTheme="minorEastAsia" w:hAnsiTheme="majorHAnsi" w:cstheme="majorHAnsi"/>
        </w:rPr>
        <w:t xml:space="preserve"> of career guidance services as well as individual differences in the </w:t>
      </w:r>
      <w:r w:rsidR="008C6383" w:rsidRPr="00697E3A">
        <w:rPr>
          <w:rFonts w:asciiTheme="majorHAnsi" w:eastAsiaTheme="minorEastAsia" w:hAnsiTheme="majorHAnsi" w:cstheme="majorHAnsi"/>
          <w:i/>
        </w:rPr>
        <w:t>experience</w:t>
      </w:r>
      <w:r w:rsidR="008C6383" w:rsidRPr="00697E3A">
        <w:rPr>
          <w:rFonts w:asciiTheme="majorHAnsi" w:eastAsiaTheme="minorEastAsia" w:hAnsiTheme="majorHAnsi" w:cstheme="majorHAnsi"/>
        </w:rPr>
        <w:t xml:space="preserve"> of career guidance services.</w:t>
      </w:r>
    </w:p>
    <w:p w14:paraId="2D4C3072" w14:textId="77777777" w:rsidR="00B40DB7" w:rsidRPr="00697E3A" w:rsidRDefault="00B40DB7" w:rsidP="00B40DB7">
      <w:pPr>
        <w:pStyle w:val="UoDBody"/>
        <w:rPr>
          <w:rFonts w:asciiTheme="majorHAnsi" w:eastAsiaTheme="minorEastAsia" w:hAnsiTheme="majorHAnsi" w:cstheme="majorHAnsi"/>
        </w:rPr>
      </w:pPr>
    </w:p>
    <w:p w14:paraId="5EEB6339" w14:textId="73FB5174" w:rsidR="00B156EA" w:rsidRPr="00697E3A" w:rsidRDefault="002A6AEC" w:rsidP="00B40DB7">
      <w:pPr>
        <w:pStyle w:val="UoDBody"/>
        <w:rPr>
          <w:rFonts w:asciiTheme="majorHAnsi" w:hAnsiTheme="majorHAnsi" w:cstheme="majorHAnsi"/>
        </w:rPr>
      </w:pPr>
      <w:r w:rsidRPr="00697E3A">
        <w:rPr>
          <w:rFonts w:asciiTheme="majorHAnsi" w:eastAsiaTheme="minorEastAsia" w:hAnsiTheme="majorHAnsi" w:cstheme="majorHAnsi"/>
        </w:rPr>
        <w:t>Sultana suggests that quality</w:t>
      </w:r>
      <w:r w:rsidR="00881146" w:rsidRPr="00697E3A">
        <w:rPr>
          <w:rFonts w:asciiTheme="majorHAnsi" w:eastAsiaTheme="minorEastAsia" w:hAnsiTheme="majorHAnsi" w:cstheme="majorHAnsi"/>
        </w:rPr>
        <w:t xml:space="preserve"> concepts have</w:t>
      </w:r>
      <w:r w:rsidRPr="00697E3A">
        <w:rPr>
          <w:rFonts w:asciiTheme="majorHAnsi" w:eastAsiaTheme="minorEastAsia" w:hAnsiTheme="majorHAnsi" w:cstheme="majorHAnsi"/>
        </w:rPr>
        <w:t xml:space="preserve"> both</w:t>
      </w:r>
      <w:r w:rsidR="00F448FB" w:rsidRPr="00697E3A">
        <w:rPr>
          <w:rFonts w:asciiTheme="majorHAnsi" w:eastAsiaTheme="minorEastAsia" w:hAnsiTheme="majorHAnsi" w:cstheme="majorHAnsi"/>
        </w:rPr>
        <w:t xml:space="preserve"> political </w:t>
      </w:r>
      <w:r w:rsidRPr="00697E3A">
        <w:rPr>
          <w:rFonts w:asciiTheme="majorHAnsi" w:eastAsiaTheme="minorEastAsia" w:hAnsiTheme="majorHAnsi" w:cstheme="majorHAnsi"/>
        </w:rPr>
        <w:t>and power dimensions.</w:t>
      </w:r>
      <w:r w:rsidR="00492D90" w:rsidRPr="00697E3A">
        <w:rPr>
          <w:rFonts w:asciiTheme="majorHAnsi" w:eastAsiaTheme="minorEastAsia" w:hAnsiTheme="majorHAnsi" w:cstheme="majorHAnsi"/>
        </w:rPr>
        <w:t xml:space="preserve"> </w:t>
      </w:r>
      <w:r w:rsidR="00C31ABD" w:rsidRPr="00697E3A">
        <w:rPr>
          <w:rFonts w:asciiTheme="majorHAnsi" w:eastAsiaTheme="minorEastAsia" w:hAnsiTheme="majorHAnsi" w:cstheme="majorHAnsi"/>
        </w:rPr>
        <w:t>C</w:t>
      </w:r>
      <w:r w:rsidRPr="00697E3A">
        <w:rPr>
          <w:rFonts w:asciiTheme="majorHAnsi" w:eastAsiaTheme="minorEastAsia" w:hAnsiTheme="majorHAnsi" w:cstheme="majorHAnsi"/>
        </w:rPr>
        <w:t>ommunity and societal values are influential in determi</w:t>
      </w:r>
      <w:r w:rsidR="000F12D5" w:rsidRPr="00697E3A">
        <w:rPr>
          <w:rFonts w:asciiTheme="majorHAnsi" w:eastAsiaTheme="minorEastAsia" w:hAnsiTheme="majorHAnsi" w:cstheme="majorHAnsi"/>
        </w:rPr>
        <w:t>ni</w:t>
      </w:r>
      <w:r w:rsidRPr="00697E3A">
        <w:rPr>
          <w:rFonts w:asciiTheme="majorHAnsi" w:eastAsiaTheme="minorEastAsia" w:hAnsiTheme="majorHAnsi" w:cstheme="majorHAnsi"/>
        </w:rPr>
        <w:t>ng expectations and experiences of career guidance services.</w:t>
      </w:r>
      <w:r w:rsidR="00F448FB" w:rsidRPr="00697E3A">
        <w:rPr>
          <w:rFonts w:asciiTheme="majorHAnsi" w:eastAsiaTheme="minorEastAsia" w:hAnsiTheme="majorHAnsi" w:cstheme="majorHAnsi"/>
        </w:rPr>
        <w:t xml:space="preserve"> </w:t>
      </w:r>
      <w:r w:rsidR="00D778B5" w:rsidRPr="00697E3A">
        <w:rPr>
          <w:rFonts w:asciiTheme="majorHAnsi" w:eastAsiaTheme="minorEastAsia" w:hAnsiTheme="majorHAnsi" w:cstheme="majorHAnsi"/>
        </w:rPr>
        <w:t xml:space="preserve">What we think of as </w:t>
      </w:r>
      <w:r w:rsidR="0059318A" w:rsidRPr="00697E3A">
        <w:rPr>
          <w:rFonts w:asciiTheme="majorHAnsi" w:eastAsiaTheme="minorEastAsia" w:hAnsiTheme="majorHAnsi" w:cstheme="majorHAnsi"/>
        </w:rPr>
        <w:t>high-quality</w:t>
      </w:r>
      <w:r w:rsidR="00D778B5" w:rsidRPr="00697E3A">
        <w:rPr>
          <w:rFonts w:asciiTheme="majorHAnsi" w:eastAsiaTheme="minorEastAsia" w:hAnsiTheme="majorHAnsi" w:cstheme="majorHAnsi"/>
        </w:rPr>
        <w:t xml:space="preserve"> </w:t>
      </w:r>
      <w:r w:rsidR="00F448FB" w:rsidRPr="00697E3A">
        <w:rPr>
          <w:rFonts w:asciiTheme="majorHAnsi" w:eastAsiaTheme="minorEastAsia" w:hAnsiTheme="majorHAnsi" w:cstheme="majorHAnsi"/>
        </w:rPr>
        <w:t xml:space="preserve">products </w:t>
      </w:r>
      <w:r w:rsidR="00B156EA" w:rsidRPr="00697E3A">
        <w:rPr>
          <w:rFonts w:asciiTheme="majorHAnsi" w:eastAsiaTheme="minorEastAsia" w:hAnsiTheme="majorHAnsi" w:cstheme="majorHAnsi"/>
        </w:rPr>
        <w:t xml:space="preserve">and services depend </w:t>
      </w:r>
      <w:r w:rsidR="0020557E" w:rsidRPr="00697E3A">
        <w:rPr>
          <w:rFonts w:asciiTheme="majorHAnsi" w:eastAsiaTheme="minorEastAsia" w:hAnsiTheme="majorHAnsi" w:cstheme="majorHAnsi"/>
        </w:rPr>
        <w:t>heavily on our</w:t>
      </w:r>
      <w:r w:rsidR="00F448FB" w:rsidRPr="00697E3A">
        <w:rPr>
          <w:rFonts w:asciiTheme="majorHAnsi" w:eastAsiaTheme="minorEastAsia" w:hAnsiTheme="majorHAnsi" w:cstheme="majorHAnsi"/>
        </w:rPr>
        <w:t xml:space="preserve"> values </w:t>
      </w:r>
      <w:r w:rsidR="0020557E" w:rsidRPr="00697E3A">
        <w:rPr>
          <w:rFonts w:asciiTheme="majorHAnsi" w:eastAsiaTheme="minorEastAsia" w:hAnsiTheme="majorHAnsi" w:cstheme="majorHAnsi"/>
        </w:rPr>
        <w:t>which may vary at the macro level from society to society or at the</w:t>
      </w:r>
      <w:r w:rsidR="00B156EA" w:rsidRPr="00697E3A">
        <w:rPr>
          <w:rFonts w:asciiTheme="majorHAnsi" w:eastAsiaTheme="minorEastAsia" w:hAnsiTheme="majorHAnsi" w:cstheme="majorHAnsi"/>
        </w:rPr>
        <w:t xml:space="preserve"> group</w:t>
      </w:r>
      <w:r w:rsidR="0020557E" w:rsidRPr="00697E3A">
        <w:rPr>
          <w:rFonts w:asciiTheme="majorHAnsi" w:eastAsiaTheme="minorEastAsia" w:hAnsiTheme="majorHAnsi" w:cstheme="majorHAnsi"/>
        </w:rPr>
        <w:t xml:space="preserve"> level</w:t>
      </w:r>
      <w:r w:rsidR="00B156EA" w:rsidRPr="00697E3A">
        <w:rPr>
          <w:rFonts w:asciiTheme="majorHAnsi" w:eastAsiaTheme="minorEastAsia" w:hAnsiTheme="majorHAnsi" w:cstheme="majorHAnsi"/>
        </w:rPr>
        <w:t xml:space="preserve"> </w:t>
      </w:r>
      <w:r w:rsidR="0020557E" w:rsidRPr="00697E3A">
        <w:rPr>
          <w:rFonts w:asciiTheme="majorHAnsi" w:eastAsiaTheme="minorEastAsia" w:hAnsiTheme="majorHAnsi" w:cstheme="majorHAnsi"/>
        </w:rPr>
        <w:t xml:space="preserve">within society. </w:t>
      </w:r>
      <w:r w:rsidR="00312822" w:rsidRPr="00697E3A">
        <w:rPr>
          <w:rFonts w:asciiTheme="majorHAnsi" w:eastAsiaTheme="minorEastAsia" w:hAnsiTheme="majorHAnsi" w:cstheme="majorHAnsi"/>
        </w:rPr>
        <w:t>As a result</w:t>
      </w:r>
      <w:r w:rsidR="00D50DB5" w:rsidRPr="00697E3A">
        <w:rPr>
          <w:rFonts w:asciiTheme="majorHAnsi" w:eastAsiaTheme="minorEastAsia" w:hAnsiTheme="majorHAnsi" w:cstheme="majorHAnsi"/>
        </w:rPr>
        <w:t>,</w:t>
      </w:r>
      <w:r w:rsidR="00C31ABD" w:rsidRPr="00697E3A">
        <w:rPr>
          <w:rFonts w:asciiTheme="majorHAnsi" w:eastAsiaTheme="minorEastAsia" w:hAnsiTheme="majorHAnsi" w:cstheme="majorHAnsi"/>
        </w:rPr>
        <w:t xml:space="preserve"> it is important to be mindful of who is defining and constructing </w:t>
      </w:r>
      <w:r w:rsidR="00D50DB5" w:rsidRPr="00697E3A">
        <w:rPr>
          <w:rFonts w:asciiTheme="majorHAnsi" w:eastAsiaTheme="minorEastAsia" w:hAnsiTheme="majorHAnsi" w:cstheme="majorHAnsi"/>
        </w:rPr>
        <w:t xml:space="preserve">quality </w:t>
      </w:r>
      <w:r w:rsidR="00C31ABD" w:rsidRPr="00697E3A">
        <w:rPr>
          <w:rFonts w:asciiTheme="majorHAnsi" w:eastAsiaTheme="minorEastAsia" w:hAnsiTheme="majorHAnsi" w:cstheme="majorHAnsi"/>
        </w:rPr>
        <w:t xml:space="preserve">as well as </w:t>
      </w:r>
      <w:r w:rsidR="00D50DB5" w:rsidRPr="00697E3A">
        <w:rPr>
          <w:rFonts w:asciiTheme="majorHAnsi" w:eastAsiaTheme="minorEastAsia" w:hAnsiTheme="majorHAnsi" w:cstheme="majorHAnsi"/>
        </w:rPr>
        <w:t xml:space="preserve">considering </w:t>
      </w:r>
      <w:r w:rsidR="00C31ABD" w:rsidRPr="00697E3A">
        <w:rPr>
          <w:rFonts w:asciiTheme="majorHAnsi" w:eastAsiaTheme="minorEastAsia" w:hAnsiTheme="majorHAnsi" w:cstheme="majorHAnsi"/>
        </w:rPr>
        <w:t>for whose benefit</w:t>
      </w:r>
      <w:r w:rsidR="00D50DB5" w:rsidRPr="00697E3A">
        <w:rPr>
          <w:rFonts w:asciiTheme="majorHAnsi" w:eastAsiaTheme="minorEastAsia" w:hAnsiTheme="majorHAnsi" w:cstheme="majorHAnsi"/>
        </w:rPr>
        <w:t xml:space="preserve"> different approaches to quality work</w:t>
      </w:r>
      <w:r w:rsidR="00C31ABD" w:rsidRPr="00697E3A">
        <w:rPr>
          <w:rFonts w:asciiTheme="majorHAnsi" w:eastAsiaTheme="minorEastAsia" w:hAnsiTheme="majorHAnsi" w:cstheme="majorHAnsi"/>
        </w:rPr>
        <w:t>.</w:t>
      </w:r>
      <w:r w:rsidR="00B156EA" w:rsidRPr="00697E3A">
        <w:rPr>
          <w:rFonts w:asciiTheme="majorHAnsi" w:hAnsiTheme="majorHAnsi" w:cstheme="majorHAnsi"/>
        </w:rPr>
        <w:t xml:space="preserve">   </w:t>
      </w:r>
    </w:p>
    <w:p w14:paraId="074A6B6F" w14:textId="77777777" w:rsidR="00D05A3D" w:rsidRPr="0061319C" w:rsidRDefault="00D05A3D" w:rsidP="00032BB5">
      <w:pPr>
        <w:pStyle w:val="Heading2"/>
        <w:rPr>
          <w:rFonts w:cstheme="majorHAnsi"/>
        </w:rPr>
      </w:pPr>
    </w:p>
    <w:p w14:paraId="4D08401D" w14:textId="75642B84" w:rsidR="00032BB5" w:rsidRPr="00105A31" w:rsidRDefault="00032BB5" w:rsidP="00032BB5">
      <w:pPr>
        <w:pStyle w:val="Heading2"/>
        <w:rPr>
          <w:rFonts w:cstheme="majorHAnsi"/>
        </w:rPr>
      </w:pPr>
      <w:bookmarkStart w:id="8" w:name="_Toc526951628"/>
      <w:r w:rsidRPr="0061319C">
        <w:rPr>
          <w:rFonts w:cstheme="majorHAnsi"/>
        </w:rPr>
        <w:t>Quality assurance as policy</w:t>
      </w:r>
      <w:bookmarkEnd w:id="8"/>
      <w:r w:rsidRPr="0061319C">
        <w:rPr>
          <w:rFonts w:cstheme="majorHAnsi"/>
        </w:rPr>
        <w:t xml:space="preserve"> </w:t>
      </w:r>
    </w:p>
    <w:p w14:paraId="7C95DAB5" w14:textId="77777777" w:rsidR="00C978B0" w:rsidRPr="00697E3A" w:rsidRDefault="00C978B0" w:rsidP="00B40DB7">
      <w:pPr>
        <w:pStyle w:val="UoDBody"/>
        <w:rPr>
          <w:rFonts w:asciiTheme="majorHAnsi" w:eastAsiaTheme="minorEastAsia" w:hAnsiTheme="majorHAnsi" w:cstheme="majorHAnsi"/>
        </w:rPr>
      </w:pPr>
    </w:p>
    <w:p w14:paraId="50907A9E" w14:textId="32D6FC32" w:rsidR="00D05A3D" w:rsidRPr="00697E3A" w:rsidRDefault="00D05A3D" w:rsidP="00B40DB7">
      <w:pPr>
        <w:pStyle w:val="UoDBody"/>
        <w:rPr>
          <w:rFonts w:asciiTheme="majorHAnsi" w:eastAsiaTheme="minorEastAsia" w:hAnsiTheme="majorHAnsi" w:cstheme="majorHAnsi"/>
        </w:rPr>
      </w:pPr>
      <w:r w:rsidRPr="00697E3A">
        <w:rPr>
          <w:rFonts w:asciiTheme="majorHAnsi" w:eastAsiaTheme="minorEastAsia" w:hAnsiTheme="majorHAnsi" w:cstheme="majorHAnsi"/>
        </w:rPr>
        <w:t xml:space="preserve">When career guidance is part of </w:t>
      </w:r>
      <w:r w:rsidR="000616CC" w:rsidRPr="00697E3A">
        <w:rPr>
          <w:rFonts w:asciiTheme="majorHAnsi" w:eastAsiaTheme="minorEastAsia" w:hAnsiTheme="majorHAnsi" w:cstheme="majorHAnsi"/>
        </w:rPr>
        <w:t>national or international</w:t>
      </w:r>
      <w:r w:rsidRPr="00697E3A">
        <w:rPr>
          <w:rFonts w:asciiTheme="majorHAnsi" w:eastAsiaTheme="minorEastAsia" w:hAnsiTheme="majorHAnsi" w:cstheme="majorHAnsi"/>
        </w:rPr>
        <w:t xml:space="preserve"> policy there are often differences between the initial policy directive and how it is delivered </w:t>
      </w:r>
      <w:r w:rsidR="00D50DB5" w:rsidRPr="00697E3A">
        <w:rPr>
          <w:rFonts w:asciiTheme="majorHAnsi" w:eastAsiaTheme="minorEastAsia" w:hAnsiTheme="majorHAnsi" w:cstheme="majorHAnsi"/>
        </w:rPr>
        <w:t xml:space="preserve">in practice </w:t>
      </w:r>
      <w:r w:rsidRPr="00697E3A">
        <w:rPr>
          <w:rFonts w:asciiTheme="majorHAnsi" w:eastAsiaTheme="minorEastAsia" w:hAnsiTheme="majorHAnsi" w:cstheme="majorHAnsi"/>
        </w:rPr>
        <w:t>(Hooley and Rice, 2018).</w:t>
      </w:r>
      <w:r w:rsidR="00C2544B" w:rsidRPr="00697E3A">
        <w:rPr>
          <w:rFonts w:asciiTheme="majorHAnsi" w:eastAsiaTheme="minorEastAsia" w:hAnsiTheme="majorHAnsi" w:cstheme="majorHAnsi"/>
        </w:rPr>
        <w:t xml:space="preserve"> </w:t>
      </w:r>
      <w:r w:rsidR="00EE6B3C" w:rsidRPr="00697E3A">
        <w:rPr>
          <w:rFonts w:asciiTheme="majorHAnsi" w:eastAsiaTheme="minorEastAsia" w:hAnsiTheme="majorHAnsi" w:cstheme="majorHAnsi"/>
        </w:rPr>
        <w:t>Q</w:t>
      </w:r>
      <w:r w:rsidR="007819B3" w:rsidRPr="00697E3A">
        <w:rPr>
          <w:rFonts w:asciiTheme="majorHAnsi" w:eastAsiaTheme="minorEastAsia" w:hAnsiTheme="majorHAnsi" w:cstheme="majorHAnsi"/>
        </w:rPr>
        <w:t xml:space="preserve">uality assurance processes can help to provide </w:t>
      </w:r>
      <w:r w:rsidR="00CF1BF0" w:rsidRPr="00697E3A">
        <w:rPr>
          <w:rFonts w:asciiTheme="majorHAnsi" w:eastAsiaTheme="minorEastAsia" w:hAnsiTheme="majorHAnsi" w:cstheme="majorHAnsi"/>
        </w:rPr>
        <w:t>checks</w:t>
      </w:r>
      <w:r w:rsidR="007819B3" w:rsidRPr="00697E3A">
        <w:rPr>
          <w:rFonts w:asciiTheme="majorHAnsi" w:eastAsiaTheme="minorEastAsia" w:hAnsiTheme="majorHAnsi" w:cstheme="majorHAnsi"/>
        </w:rPr>
        <w:t xml:space="preserve"> that career</w:t>
      </w:r>
      <w:r w:rsidR="000616CC" w:rsidRPr="00697E3A">
        <w:rPr>
          <w:rFonts w:asciiTheme="majorHAnsi" w:eastAsiaTheme="minorEastAsia" w:hAnsiTheme="majorHAnsi" w:cstheme="majorHAnsi"/>
        </w:rPr>
        <w:t xml:space="preserve"> guidance services are</w:t>
      </w:r>
      <w:r w:rsidR="00D50DB5" w:rsidRPr="00697E3A">
        <w:rPr>
          <w:rFonts w:asciiTheme="majorHAnsi" w:eastAsiaTheme="minorEastAsia" w:hAnsiTheme="majorHAnsi" w:cstheme="majorHAnsi"/>
        </w:rPr>
        <w:t xml:space="preserve"> delivered</w:t>
      </w:r>
      <w:r w:rsidR="000616CC" w:rsidRPr="00697E3A">
        <w:rPr>
          <w:rFonts w:asciiTheme="majorHAnsi" w:eastAsiaTheme="minorEastAsia" w:hAnsiTheme="majorHAnsi" w:cstheme="majorHAnsi"/>
        </w:rPr>
        <w:t xml:space="preserve"> consistent</w:t>
      </w:r>
      <w:r w:rsidR="00D50DB5" w:rsidRPr="00697E3A">
        <w:rPr>
          <w:rFonts w:asciiTheme="majorHAnsi" w:eastAsiaTheme="minorEastAsia" w:hAnsiTheme="majorHAnsi" w:cstheme="majorHAnsi"/>
        </w:rPr>
        <w:t xml:space="preserve">ly and that they </w:t>
      </w:r>
      <w:r w:rsidR="007819B3" w:rsidRPr="00697E3A">
        <w:rPr>
          <w:rFonts w:asciiTheme="majorHAnsi" w:eastAsiaTheme="minorEastAsia" w:hAnsiTheme="majorHAnsi" w:cstheme="majorHAnsi"/>
        </w:rPr>
        <w:t>fulfil the original</w:t>
      </w:r>
      <w:r w:rsidR="000616CC" w:rsidRPr="00697E3A">
        <w:rPr>
          <w:rFonts w:asciiTheme="majorHAnsi" w:eastAsiaTheme="minorEastAsia" w:hAnsiTheme="majorHAnsi" w:cstheme="majorHAnsi"/>
        </w:rPr>
        <w:t xml:space="preserve"> policy aims</w:t>
      </w:r>
      <w:r w:rsidR="00EE6B3C" w:rsidRPr="00697E3A">
        <w:rPr>
          <w:rFonts w:asciiTheme="majorHAnsi" w:eastAsiaTheme="minorEastAsia" w:hAnsiTheme="majorHAnsi" w:cstheme="majorHAnsi"/>
        </w:rPr>
        <w:t>.</w:t>
      </w:r>
      <w:r w:rsidR="007819B3" w:rsidRPr="00697E3A">
        <w:rPr>
          <w:rFonts w:asciiTheme="majorHAnsi" w:eastAsiaTheme="minorEastAsia" w:hAnsiTheme="majorHAnsi" w:cstheme="majorHAnsi"/>
        </w:rPr>
        <w:t xml:space="preserve"> </w:t>
      </w:r>
    </w:p>
    <w:p w14:paraId="51BCD052" w14:textId="77777777" w:rsidR="00FD508B" w:rsidRPr="00697E3A" w:rsidRDefault="00FD508B" w:rsidP="00FD508B">
      <w:pPr>
        <w:pStyle w:val="UoDBody"/>
        <w:rPr>
          <w:rFonts w:asciiTheme="majorHAnsi" w:eastAsiaTheme="minorEastAsia" w:hAnsiTheme="majorHAnsi" w:cstheme="majorHAnsi"/>
        </w:rPr>
      </w:pPr>
    </w:p>
    <w:p w14:paraId="6554003F" w14:textId="161FFA53" w:rsidR="00143911" w:rsidRPr="00697E3A" w:rsidRDefault="00FD508B" w:rsidP="00FD508B">
      <w:pPr>
        <w:rPr>
          <w:rFonts w:asciiTheme="majorHAnsi" w:hAnsiTheme="majorHAnsi" w:cstheme="majorHAnsi"/>
        </w:rPr>
      </w:pPr>
      <w:r w:rsidRPr="00697E3A">
        <w:rPr>
          <w:rFonts w:asciiTheme="majorHAnsi" w:hAnsiTheme="majorHAnsi" w:cstheme="majorHAnsi"/>
        </w:rPr>
        <w:t>Hooley and Rice (2018) present a model</w:t>
      </w:r>
      <w:r w:rsidR="00250DE6" w:rsidRPr="00697E3A">
        <w:rPr>
          <w:rFonts w:asciiTheme="majorHAnsi" w:hAnsiTheme="majorHAnsi" w:cstheme="majorHAnsi"/>
        </w:rPr>
        <w:t xml:space="preserve"> to distinguish between frameworks and systems that offer greater and lesser amounts of professional autonomy and models which place the responsibility for quality locally in contract to those that view it at a higher level e.g. nationally.</w:t>
      </w:r>
      <w:r w:rsidRPr="00697E3A">
        <w:rPr>
          <w:rFonts w:asciiTheme="majorHAnsi" w:hAnsiTheme="majorHAnsi" w:cstheme="majorHAnsi"/>
        </w:rPr>
        <w:t xml:space="preserve"> Their approach parses out the nuances of </w:t>
      </w:r>
      <w:r w:rsidR="00B8194B" w:rsidRPr="00697E3A">
        <w:rPr>
          <w:rFonts w:asciiTheme="majorHAnsi" w:hAnsiTheme="majorHAnsi" w:cstheme="majorHAnsi"/>
        </w:rPr>
        <w:t xml:space="preserve">systems where it is </w:t>
      </w:r>
      <w:r w:rsidRPr="00697E3A">
        <w:rPr>
          <w:rFonts w:asciiTheme="majorHAnsi" w:hAnsiTheme="majorHAnsi" w:cstheme="majorHAnsi"/>
        </w:rPr>
        <w:t>compulsory</w:t>
      </w:r>
      <w:r w:rsidR="00B8194B" w:rsidRPr="00697E3A">
        <w:rPr>
          <w:rFonts w:asciiTheme="majorHAnsi" w:hAnsiTheme="majorHAnsi" w:cstheme="majorHAnsi"/>
        </w:rPr>
        <w:t xml:space="preserve"> to have </w:t>
      </w:r>
      <w:r w:rsidR="00B8194B" w:rsidRPr="00697E3A">
        <w:rPr>
          <w:rFonts w:asciiTheme="majorHAnsi" w:hAnsiTheme="majorHAnsi" w:cstheme="majorHAnsi"/>
        </w:rPr>
        <w:lastRenderedPageBreak/>
        <w:t>a quality assurance label in order to deliver</w:t>
      </w:r>
      <w:r w:rsidRPr="00697E3A">
        <w:rPr>
          <w:rFonts w:asciiTheme="majorHAnsi" w:hAnsiTheme="majorHAnsi" w:cstheme="majorHAnsi"/>
        </w:rPr>
        <w:t xml:space="preserve"> versus </w:t>
      </w:r>
      <w:r w:rsidR="00B8194B" w:rsidRPr="00697E3A">
        <w:rPr>
          <w:rFonts w:asciiTheme="majorHAnsi" w:hAnsiTheme="majorHAnsi" w:cstheme="majorHAnsi"/>
        </w:rPr>
        <w:t>systems where quality assurance labels are voluntary</w:t>
      </w:r>
      <w:r w:rsidRPr="00697E3A">
        <w:rPr>
          <w:rFonts w:asciiTheme="majorHAnsi" w:hAnsiTheme="majorHAnsi" w:cstheme="majorHAnsi"/>
        </w:rPr>
        <w:t xml:space="preserve"> certification</w:t>
      </w:r>
      <w:r w:rsidR="00B8194B" w:rsidRPr="00697E3A">
        <w:rPr>
          <w:rFonts w:asciiTheme="majorHAnsi" w:hAnsiTheme="majorHAnsi" w:cstheme="majorHAnsi"/>
        </w:rPr>
        <w:t>.</w:t>
      </w:r>
      <w:r w:rsidRPr="00697E3A">
        <w:rPr>
          <w:rFonts w:asciiTheme="majorHAnsi" w:hAnsiTheme="majorHAnsi" w:cstheme="majorHAnsi"/>
        </w:rPr>
        <w:t xml:space="preserve"> </w:t>
      </w:r>
      <w:r w:rsidR="00B8194B" w:rsidRPr="00697E3A">
        <w:rPr>
          <w:rFonts w:asciiTheme="majorHAnsi" w:hAnsiTheme="majorHAnsi" w:cstheme="majorHAnsi"/>
        </w:rPr>
        <w:t>The model is also</w:t>
      </w:r>
      <w:r w:rsidRPr="00697E3A">
        <w:rPr>
          <w:rFonts w:asciiTheme="majorHAnsi" w:hAnsiTheme="majorHAnsi" w:cstheme="majorHAnsi"/>
        </w:rPr>
        <w:t xml:space="preserve"> useful in understanding the mechanisms of standard certification. </w:t>
      </w:r>
    </w:p>
    <w:p w14:paraId="629A4CBF" w14:textId="77777777" w:rsidR="00143911" w:rsidRPr="00697E3A" w:rsidRDefault="00143911" w:rsidP="00FD508B">
      <w:pPr>
        <w:rPr>
          <w:rFonts w:asciiTheme="majorHAnsi" w:hAnsiTheme="majorHAnsi" w:cstheme="majorHAnsi"/>
        </w:rPr>
      </w:pPr>
    </w:p>
    <w:p w14:paraId="0C1EBE1C" w14:textId="77777777" w:rsidR="00143911" w:rsidRPr="00697E3A" w:rsidRDefault="001B2867" w:rsidP="00FD508B">
      <w:pPr>
        <w:pStyle w:val="Caption"/>
        <w:rPr>
          <w:rFonts w:asciiTheme="majorHAnsi" w:hAnsiTheme="majorHAnsi" w:cstheme="majorHAnsi"/>
          <w:noProof/>
          <w:lang w:eastAsia="en-GB"/>
        </w:rPr>
      </w:pPr>
      <w:bookmarkStart w:id="9" w:name="_Toc535589988"/>
      <w:r w:rsidRPr="00697E3A">
        <w:rPr>
          <w:rFonts w:asciiTheme="majorHAnsi" w:hAnsiTheme="majorHAnsi" w:cstheme="majorHAnsi"/>
          <w:sz w:val="22"/>
        </w:rPr>
        <w:t>F</w:t>
      </w:r>
      <w:r w:rsidR="00FD508B" w:rsidRPr="00697E3A">
        <w:rPr>
          <w:rFonts w:asciiTheme="majorHAnsi" w:hAnsiTheme="majorHAnsi" w:cstheme="majorHAnsi"/>
          <w:sz w:val="22"/>
        </w:rPr>
        <w:t xml:space="preserve">igure </w:t>
      </w:r>
      <w:r w:rsidR="00FD508B" w:rsidRPr="00697E3A">
        <w:rPr>
          <w:rFonts w:asciiTheme="majorHAnsi" w:hAnsiTheme="majorHAnsi" w:cstheme="majorHAnsi"/>
          <w:sz w:val="22"/>
        </w:rPr>
        <w:fldChar w:fldCharType="begin"/>
      </w:r>
      <w:r w:rsidR="00FD508B" w:rsidRPr="00697E3A">
        <w:rPr>
          <w:rFonts w:asciiTheme="majorHAnsi" w:hAnsiTheme="majorHAnsi" w:cstheme="majorHAnsi"/>
          <w:sz w:val="22"/>
        </w:rPr>
        <w:instrText xml:space="preserve"> SEQ Figure \* ARABIC </w:instrText>
      </w:r>
      <w:r w:rsidR="00FD508B" w:rsidRPr="00697E3A">
        <w:rPr>
          <w:rFonts w:asciiTheme="majorHAnsi" w:hAnsiTheme="majorHAnsi" w:cstheme="majorHAnsi"/>
          <w:sz w:val="22"/>
        </w:rPr>
        <w:fldChar w:fldCharType="separate"/>
      </w:r>
      <w:r w:rsidR="00D94FC1" w:rsidRPr="00697E3A">
        <w:rPr>
          <w:rFonts w:asciiTheme="majorHAnsi" w:hAnsiTheme="majorHAnsi" w:cstheme="majorHAnsi"/>
          <w:noProof/>
          <w:sz w:val="22"/>
        </w:rPr>
        <w:t>2</w:t>
      </w:r>
      <w:r w:rsidR="00FD508B" w:rsidRPr="00697E3A">
        <w:rPr>
          <w:rFonts w:asciiTheme="majorHAnsi" w:hAnsiTheme="majorHAnsi" w:cstheme="majorHAnsi"/>
          <w:sz w:val="22"/>
        </w:rPr>
        <w:fldChar w:fldCharType="end"/>
      </w:r>
      <w:r w:rsidR="00FD508B" w:rsidRPr="00697E3A">
        <w:rPr>
          <w:rFonts w:asciiTheme="majorHAnsi" w:hAnsiTheme="majorHAnsi" w:cstheme="majorHAnsi"/>
          <w:sz w:val="22"/>
        </w:rPr>
        <w:t>. Hooley and Rice model of QA certification.</w:t>
      </w:r>
      <w:bookmarkEnd w:id="9"/>
      <w:r w:rsidRPr="00697E3A">
        <w:rPr>
          <w:rFonts w:asciiTheme="majorHAnsi" w:hAnsiTheme="majorHAnsi" w:cstheme="majorHAnsi"/>
          <w:noProof/>
          <w:lang w:eastAsia="en-GB"/>
        </w:rPr>
        <w:t xml:space="preserve"> </w:t>
      </w:r>
    </w:p>
    <w:p w14:paraId="5962D9A9" w14:textId="126FDE04" w:rsidR="00FD508B" w:rsidRPr="00697E3A" w:rsidRDefault="001B2867" w:rsidP="00FD508B">
      <w:pPr>
        <w:pStyle w:val="Caption"/>
        <w:rPr>
          <w:rFonts w:asciiTheme="majorHAnsi" w:hAnsiTheme="majorHAnsi" w:cstheme="majorHAnsi"/>
          <w:sz w:val="22"/>
        </w:rPr>
      </w:pPr>
      <w:r w:rsidRPr="00697E3A">
        <w:rPr>
          <w:rFonts w:asciiTheme="majorHAnsi" w:hAnsiTheme="majorHAnsi" w:cstheme="majorHAnsi"/>
          <w:noProof/>
          <w:lang w:eastAsia="en-GB"/>
        </w:rPr>
        <w:drawing>
          <wp:inline distT="0" distB="0" distL="0" distR="0" wp14:anchorId="739EDDED" wp14:editId="30B4B04E">
            <wp:extent cx="5270500" cy="2778760"/>
            <wp:effectExtent l="0" t="0" r="635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70500" cy="2778760"/>
                    </a:xfrm>
                    <a:prstGeom prst="rect">
                      <a:avLst/>
                    </a:prstGeom>
                  </pic:spPr>
                </pic:pic>
              </a:graphicData>
            </a:graphic>
          </wp:inline>
        </w:drawing>
      </w:r>
    </w:p>
    <w:p w14:paraId="404517AA" w14:textId="07640F1C" w:rsidR="00FD508B" w:rsidRPr="00697E3A" w:rsidRDefault="00444514" w:rsidP="00250DE6">
      <w:pPr>
        <w:pStyle w:val="UoDBody"/>
        <w:rPr>
          <w:rFonts w:asciiTheme="majorHAnsi" w:hAnsiTheme="majorHAnsi" w:cstheme="majorHAnsi"/>
        </w:rPr>
      </w:pPr>
      <w:bookmarkStart w:id="10" w:name="_Toc526344993"/>
      <w:bookmarkStart w:id="11" w:name="_Toc526951629"/>
      <w:r w:rsidRPr="00697E3A">
        <w:rPr>
          <w:rFonts w:asciiTheme="majorHAnsi" w:hAnsiTheme="majorHAnsi" w:cstheme="majorHAnsi"/>
        </w:rPr>
        <w:t xml:space="preserve">The </w:t>
      </w:r>
      <w:r w:rsidRPr="00697E3A">
        <w:rPr>
          <w:rFonts w:asciiTheme="majorHAnsi" w:hAnsiTheme="majorHAnsi" w:cstheme="majorHAnsi"/>
          <w:b/>
          <w:i/>
        </w:rPr>
        <w:t>regulatory</w:t>
      </w:r>
      <w:r w:rsidRPr="00697E3A">
        <w:rPr>
          <w:rFonts w:asciiTheme="majorHAnsi" w:hAnsiTheme="majorHAnsi" w:cstheme="majorHAnsi"/>
        </w:rPr>
        <w:t xml:space="preserve"> </w:t>
      </w:r>
      <w:r w:rsidRPr="00697E3A">
        <w:rPr>
          <w:rFonts w:asciiTheme="majorHAnsi" w:hAnsiTheme="majorHAnsi" w:cstheme="majorHAnsi"/>
          <w:b/>
          <w:i/>
        </w:rPr>
        <w:t>approach</w:t>
      </w:r>
      <w:r w:rsidRPr="00697E3A">
        <w:rPr>
          <w:rFonts w:asciiTheme="majorHAnsi" w:hAnsiTheme="majorHAnsi" w:cstheme="majorHAnsi"/>
        </w:rPr>
        <w:t xml:space="preserve"> typically sets out clear </w:t>
      </w:r>
      <w:bookmarkEnd w:id="10"/>
      <w:bookmarkEnd w:id="11"/>
      <w:r w:rsidRPr="00697E3A">
        <w:rPr>
          <w:rFonts w:asciiTheme="majorHAnsi" w:hAnsiTheme="majorHAnsi" w:cstheme="majorHAnsi"/>
        </w:rPr>
        <w:t>l</w:t>
      </w:r>
      <w:r w:rsidR="00FD508B" w:rsidRPr="00697E3A">
        <w:rPr>
          <w:rFonts w:asciiTheme="majorHAnsi" w:hAnsiTheme="majorHAnsi" w:cstheme="majorHAnsi"/>
        </w:rPr>
        <w:t>egal requirements and formal standards</w:t>
      </w:r>
      <w:r w:rsidRPr="00697E3A">
        <w:rPr>
          <w:rFonts w:asciiTheme="majorHAnsi" w:hAnsiTheme="majorHAnsi" w:cstheme="majorHAnsi"/>
        </w:rPr>
        <w:t xml:space="preserve"> and polices them through inspection regimes. Practitioners may be required to be qualified or registered and there may also be regulations around tools, resources, facilities and outputs </w:t>
      </w:r>
      <w:r w:rsidR="00FD508B" w:rsidRPr="00697E3A">
        <w:rPr>
          <w:rFonts w:asciiTheme="majorHAnsi" w:hAnsiTheme="majorHAnsi" w:cstheme="majorHAnsi"/>
        </w:rPr>
        <w:t>(</w:t>
      </w:r>
      <w:r w:rsidRPr="00697E3A">
        <w:rPr>
          <w:rFonts w:asciiTheme="majorHAnsi" w:hAnsiTheme="majorHAnsi" w:cstheme="majorHAnsi"/>
        </w:rPr>
        <w:t>e.g.</w:t>
      </w:r>
      <w:r w:rsidR="00FD508B" w:rsidRPr="00697E3A">
        <w:rPr>
          <w:rFonts w:asciiTheme="majorHAnsi" w:hAnsiTheme="majorHAnsi" w:cstheme="majorHAnsi"/>
        </w:rPr>
        <w:t xml:space="preserve">, a requirement that a school or career guidance facility must provide a certain number of individual counselling sessions per year). </w:t>
      </w:r>
    </w:p>
    <w:p w14:paraId="35A9A47C" w14:textId="77777777" w:rsidR="00FD508B" w:rsidRPr="00697E3A" w:rsidRDefault="00FD508B" w:rsidP="00FD508B">
      <w:pPr>
        <w:pStyle w:val="UoDBody"/>
        <w:rPr>
          <w:rFonts w:asciiTheme="majorHAnsi" w:hAnsiTheme="majorHAnsi" w:cstheme="majorHAnsi"/>
          <w:lang w:val="en-AU"/>
        </w:rPr>
      </w:pPr>
    </w:p>
    <w:p w14:paraId="4817E6B6" w14:textId="4682D3E3" w:rsidR="00FD508B" w:rsidRPr="00697E3A" w:rsidRDefault="00444514" w:rsidP="009F0252">
      <w:pPr>
        <w:pStyle w:val="UoDBody"/>
        <w:rPr>
          <w:rFonts w:asciiTheme="majorHAnsi" w:hAnsiTheme="majorHAnsi" w:cstheme="majorHAnsi"/>
        </w:rPr>
      </w:pPr>
      <w:bookmarkStart w:id="12" w:name="_Toc526344994"/>
      <w:bookmarkStart w:id="13" w:name="_Toc526951630"/>
      <w:r w:rsidRPr="00697E3A">
        <w:rPr>
          <w:rFonts w:asciiTheme="majorHAnsi" w:hAnsiTheme="majorHAnsi" w:cstheme="majorHAnsi"/>
          <w:lang w:val="en-AU"/>
        </w:rPr>
        <w:t xml:space="preserve">The </w:t>
      </w:r>
      <w:r w:rsidR="00FD508B" w:rsidRPr="00697E3A">
        <w:rPr>
          <w:rFonts w:asciiTheme="majorHAnsi" w:hAnsiTheme="majorHAnsi" w:cstheme="majorHAnsi"/>
          <w:b/>
          <w:i/>
          <w:lang w:val="en-AU"/>
        </w:rPr>
        <w:t>advisory approach</w:t>
      </w:r>
      <w:r w:rsidR="00FD508B" w:rsidRPr="00697E3A">
        <w:rPr>
          <w:rFonts w:asciiTheme="majorHAnsi" w:hAnsiTheme="majorHAnsi" w:cstheme="majorHAnsi"/>
          <w:lang w:val="en-AU"/>
        </w:rPr>
        <w:t xml:space="preserve"> </w:t>
      </w:r>
      <w:r w:rsidRPr="00697E3A">
        <w:rPr>
          <w:rFonts w:asciiTheme="majorHAnsi" w:hAnsiTheme="majorHAnsi" w:cstheme="majorHAnsi"/>
          <w:lang w:val="en-AU"/>
        </w:rPr>
        <w:t xml:space="preserve">typically focuses on practice improvement around clearly articulated, but non-binding, standards. As such it will often include </w:t>
      </w:r>
      <w:bookmarkEnd w:id="12"/>
      <w:bookmarkEnd w:id="13"/>
      <w:r w:rsidRPr="00697E3A">
        <w:rPr>
          <w:rFonts w:asciiTheme="majorHAnsi" w:hAnsiTheme="majorHAnsi" w:cstheme="majorHAnsi"/>
          <w:lang w:val="en-AU"/>
        </w:rPr>
        <w:t>m</w:t>
      </w:r>
      <w:r w:rsidR="00FD508B" w:rsidRPr="00697E3A">
        <w:rPr>
          <w:rFonts w:asciiTheme="majorHAnsi" w:hAnsiTheme="majorHAnsi" w:cstheme="majorHAnsi"/>
          <w:lang w:val="en-AU"/>
        </w:rPr>
        <w:t>odels, benchmarks and exemplars of good practice</w:t>
      </w:r>
      <w:r w:rsidRPr="00697E3A">
        <w:rPr>
          <w:rFonts w:asciiTheme="majorHAnsi" w:hAnsiTheme="majorHAnsi" w:cstheme="majorHAnsi"/>
          <w:lang w:val="en-AU"/>
        </w:rPr>
        <w:t xml:space="preserve"> and advice and support for </w:t>
      </w:r>
      <w:r w:rsidR="00FD508B" w:rsidRPr="00697E3A">
        <w:rPr>
          <w:rFonts w:asciiTheme="majorHAnsi" w:hAnsiTheme="majorHAnsi" w:cstheme="majorHAnsi"/>
          <w:lang w:val="en-AU"/>
        </w:rPr>
        <w:t>providers and professionals</w:t>
      </w:r>
      <w:r w:rsidRPr="00697E3A">
        <w:rPr>
          <w:rFonts w:asciiTheme="majorHAnsi" w:hAnsiTheme="majorHAnsi" w:cstheme="majorHAnsi"/>
          <w:lang w:val="en-AU"/>
        </w:rPr>
        <w:t xml:space="preserve">. Such an approach will make use of </w:t>
      </w:r>
      <w:r w:rsidR="00FD508B" w:rsidRPr="00697E3A">
        <w:rPr>
          <w:rFonts w:asciiTheme="majorHAnsi" w:hAnsiTheme="majorHAnsi" w:cstheme="majorHAnsi"/>
          <w:lang w:val="en-AU"/>
        </w:rPr>
        <w:t>moral rather than legal pressure</w:t>
      </w:r>
      <w:r w:rsidRPr="00697E3A">
        <w:rPr>
          <w:rFonts w:asciiTheme="majorHAnsi" w:hAnsiTheme="majorHAnsi" w:cstheme="majorHAnsi"/>
          <w:lang w:val="en-AU"/>
        </w:rPr>
        <w:t xml:space="preserve">. </w:t>
      </w:r>
    </w:p>
    <w:p w14:paraId="57FAC0C3" w14:textId="77777777" w:rsidR="00FD508B" w:rsidRPr="00697E3A" w:rsidRDefault="00FD508B" w:rsidP="00444514">
      <w:pPr>
        <w:pStyle w:val="UoDBody"/>
        <w:rPr>
          <w:rFonts w:asciiTheme="majorHAnsi" w:hAnsiTheme="majorHAnsi" w:cstheme="majorHAnsi"/>
        </w:rPr>
      </w:pPr>
    </w:p>
    <w:p w14:paraId="49C1E137" w14:textId="055AD845" w:rsidR="00FD508B" w:rsidRPr="00697E3A" w:rsidRDefault="00444514" w:rsidP="009F0252">
      <w:pPr>
        <w:pStyle w:val="UoDBody"/>
        <w:rPr>
          <w:rFonts w:asciiTheme="majorHAnsi" w:hAnsiTheme="majorHAnsi" w:cstheme="majorHAnsi"/>
          <w:lang w:val="en-AU"/>
        </w:rPr>
      </w:pPr>
      <w:bookmarkStart w:id="14" w:name="_Toc526344995"/>
      <w:bookmarkStart w:id="15" w:name="_Toc526951631"/>
      <w:r w:rsidRPr="00697E3A">
        <w:rPr>
          <w:rFonts w:asciiTheme="majorHAnsi" w:hAnsiTheme="majorHAnsi" w:cstheme="majorHAnsi"/>
          <w:lang w:val="en-AU"/>
        </w:rPr>
        <w:t xml:space="preserve">The </w:t>
      </w:r>
      <w:r w:rsidR="00FD508B" w:rsidRPr="00697E3A">
        <w:rPr>
          <w:rFonts w:asciiTheme="majorHAnsi" w:hAnsiTheme="majorHAnsi" w:cstheme="majorHAnsi"/>
          <w:b/>
          <w:i/>
          <w:lang w:val="en-AU"/>
        </w:rPr>
        <w:t>organic approach</w:t>
      </w:r>
      <w:r w:rsidR="00FD508B" w:rsidRPr="00697E3A">
        <w:rPr>
          <w:rFonts w:asciiTheme="majorHAnsi" w:hAnsiTheme="majorHAnsi" w:cstheme="majorHAnsi"/>
          <w:lang w:val="en-AU"/>
        </w:rPr>
        <w:t xml:space="preserve"> </w:t>
      </w:r>
      <w:bookmarkEnd w:id="14"/>
      <w:bookmarkEnd w:id="15"/>
      <w:r w:rsidRPr="00697E3A">
        <w:rPr>
          <w:rFonts w:asciiTheme="majorHAnsi" w:hAnsiTheme="majorHAnsi" w:cstheme="majorHAnsi"/>
          <w:lang w:val="en-AU"/>
        </w:rPr>
        <w:t xml:space="preserve">is where quality is </w:t>
      </w:r>
      <w:r w:rsidR="00FD508B" w:rsidRPr="00697E3A">
        <w:rPr>
          <w:rFonts w:asciiTheme="majorHAnsi" w:hAnsiTheme="majorHAnsi" w:cstheme="majorHAnsi"/>
          <w:lang w:val="en-AU"/>
        </w:rPr>
        <w:t>defined by the provider and the professional</w:t>
      </w:r>
      <w:r w:rsidRPr="00697E3A">
        <w:rPr>
          <w:rFonts w:asciiTheme="majorHAnsi" w:hAnsiTheme="majorHAnsi" w:cstheme="majorHAnsi"/>
          <w:lang w:val="en-AU"/>
        </w:rPr>
        <w:t xml:space="preserve"> and </w:t>
      </w:r>
      <w:r w:rsidR="0056274C">
        <w:rPr>
          <w:rFonts w:asciiTheme="majorHAnsi" w:hAnsiTheme="majorHAnsi" w:cstheme="majorHAnsi"/>
          <w:lang w:val="en-AU"/>
        </w:rPr>
        <w:t>d</w:t>
      </w:r>
      <w:r w:rsidR="00FD508B" w:rsidRPr="00697E3A">
        <w:rPr>
          <w:rFonts w:asciiTheme="majorHAnsi" w:hAnsiTheme="majorHAnsi" w:cstheme="majorHAnsi"/>
          <w:lang w:val="en-AU"/>
        </w:rPr>
        <w:t>riven by professional values and the desire to do a good job.</w:t>
      </w:r>
      <w:r w:rsidRPr="00697E3A">
        <w:rPr>
          <w:rFonts w:asciiTheme="majorHAnsi" w:hAnsiTheme="majorHAnsi" w:cstheme="majorHAnsi"/>
          <w:lang w:val="en-AU"/>
        </w:rPr>
        <w:t xml:space="preserve"> </w:t>
      </w:r>
      <w:r w:rsidR="00FD508B" w:rsidRPr="00697E3A">
        <w:rPr>
          <w:rFonts w:asciiTheme="majorHAnsi" w:hAnsiTheme="majorHAnsi" w:cstheme="majorHAnsi"/>
          <w:lang w:val="en-AU"/>
        </w:rPr>
        <w:t xml:space="preserve">Mechanisms </w:t>
      </w:r>
      <w:r w:rsidRPr="00697E3A">
        <w:rPr>
          <w:rFonts w:asciiTheme="majorHAnsi" w:hAnsiTheme="majorHAnsi" w:cstheme="majorHAnsi"/>
          <w:lang w:val="en-AU"/>
        </w:rPr>
        <w:t xml:space="preserve">associated with organic quality assurance approaches </w:t>
      </w:r>
      <w:r w:rsidR="00FD508B" w:rsidRPr="00697E3A">
        <w:rPr>
          <w:rFonts w:asciiTheme="majorHAnsi" w:hAnsiTheme="majorHAnsi" w:cstheme="majorHAnsi"/>
          <w:lang w:val="en-AU"/>
        </w:rPr>
        <w:t xml:space="preserve">include quality circles, supervisory arrangements, peer observation and mentoring, </w:t>
      </w:r>
      <w:r w:rsidRPr="00697E3A">
        <w:rPr>
          <w:rFonts w:asciiTheme="majorHAnsi" w:hAnsiTheme="majorHAnsi" w:cstheme="majorHAnsi"/>
          <w:lang w:val="en-AU"/>
        </w:rPr>
        <w:t xml:space="preserve">the use of </w:t>
      </w:r>
      <w:r w:rsidR="00FD508B" w:rsidRPr="00697E3A">
        <w:rPr>
          <w:rFonts w:asciiTheme="majorHAnsi" w:hAnsiTheme="majorHAnsi" w:cstheme="majorHAnsi"/>
          <w:lang w:val="en-AU"/>
        </w:rPr>
        <w:t>professional networks</w:t>
      </w:r>
      <w:r w:rsidRPr="00697E3A">
        <w:rPr>
          <w:rFonts w:asciiTheme="majorHAnsi" w:hAnsiTheme="majorHAnsi" w:cstheme="majorHAnsi"/>
          <w:lang w:val="en-AU"/>
        </w:rPr>
        <w:t xml:space="preserve"> and communities of practice, </w:t>
      </w:r>
      <w:r w:rsidR="00FD508B" w:rsidRPr="00697E3A">
        <w:rPr>
          <w:rFonts w:asciiTheme="majorHAnsi" w:hAnsiTheme="majorHAnsi" w:cstheme="majorHAnsi"/>
          <w:lang w:val="en-AU"/>
        </w:rPr>
        <w:t>local self-evaluation</w:t>
      </w:r>
      <w:r w:rsidRPr="00697E3A">
        <w:rPr>
          <w:rFonts w:asciiTheme="majorHAnsi" w:hAnsiTheme="majorHAnsi" w:cstheme="majorHAnsi"/>
          <w:lang w:val="en-AU"/>
        </w:rPr>
        <w:t xml:space="preserve"> processes and the i</w:t>
      </w:r>
      <w:r w:rsidR="00FD508B" w:rsidRPr="00697E3A">
        <w:rPr>
          <w:rFonts w:asciiTheme="majorHAnsi" w:hAnsiTheme="majorHAnsi" w:cstheme="majorHAnsi"/>
          <w:lang w:val="en-AU"/>
        </w:rPr>
        <w:t xml:space="preserve">nvolvement of users as co-producers. </w:t>
      </w:r>
    </w:p>
    <w:p w14:paraId="2DE9D5CC" w14:textId="77777777" w:rsidR="009F0252" w:rsidRPr="00697E3A" w:rsidRDefault="009F0252" w:rsidP="009F0252">
      <w:pPr>
        <w:pStyle w:val="UoDBody"/>
        <w:rPr>
          <w:rFonts w:asciiTheme="majorHAnsi" w:hAnsiTheme="majorHAnsi" w:cstheme="majorHAnsi"/>
        </w:rPr>
      </w:pPr>
    </w:p>
    <w:p w14:paraId="7EBBAC47" w14:textId="70A0493C" w:rsidR="009F0252" w:rsidRPr="00697E3A" w:rsidRDefault="00444514" w:rsidP="009F0252">
      <w:pPr>
        <w:pStyle w:val="UoDBody"/>
        <w:rPr>
          <w:rFonts w:asciiTheme="majorHAnsi" w:hAnsiTheme="majorHAnsi" w:cstheme="majorHAnsi"/>
        </w:rPr>
      </w:pPr>
      <w:bookmarkStart w:id="16" w:name="_Toc526344996"/>
      <w:bookmarkStart w:id="17" w:name="_Toc526951632"/>
      <w:r w:rsidRPr="00697E3A">
        <w:rPr>
          <w:rFonts w:asciiTheme="majorHAnsi" w:hAnsiTheme="majorHAnsi" w:cstheme="majorHAnsi"/>
          <w:lang w:val="en-AU"/>
        </w:rPr>
        <w:t xml:space="preserve">The </w:t>
      </w:r>
      <w:r w:rsidR="00FD508B" w:rsidRPr="00697E3A">
        <w:rPr>
          <w:rFonts w:asciiTheme="majorHAnsi" w:hAnsiTheme="majorHAnsi" w:cstheme="majorHAnsi"/>
          <w:b/>
          <w:i/>
          <w:lang w:val="en-AU"/>
        </w:rPr>
        <w:t>competitive approach</w:t>
      </w:r>
      <w:r w:rsidR="00FD508B" w:rsidRPr="00697E3A">
        <w:rPr>
          <w:rFonts w:asciiTheme="majorHAnsi" w:hAnsiTheme="majorHAnsi" w:cstheme="majorHAnsi"/>
          <w:lang w:val="en-AU"/>
        </w:rPr>
        <w:t xml:space="preserve"> </w:t>
      </w:r>
      <w:r w:rsidRPr="00697E3A">
        <w:rPr>
          <w:rFonts w:asciiTheme="majorHAnsi" w:hAnsiTheme="majorHAnsi" w:cstheme="majorHAnsi"/>
          <w:lang w:val="en-AU"/>
        </w:rPr>
        <w:t xml:space="preserve">seeks to drive quality based on performance and the provision of information about performance to </w:t>
      </w:r>
      <w:bookmarkEnd w:id="16"/>
      <w:bookmarkEnd w:id="17"/>
      <w:r w:rsidR="00FD508B" w:rsidRPr="00697E3A">
        <w:rPr>
          <w:rFonts w:asciiTheme="majorHAnsi" w:hAnsiTheme="majorHAnsi" w:cstheme="majorHAnsi"/>
          <w:lang w:val="en-AU"/>
        </w:rPr>
        <w:t>customer</w:t>
      </w:r>
      <w:r w:rsidRPr="00697E3A">
        <w:rPr>
          <w:rFonts w:asciiTheme="majorHAnsi" w:hAnsiTheme="majorHAnsi" w:cstheme="majorHAnsi"/>
          <w:lang w:val="en-AU"/>
        </w:rPr>
        <w:t>s Typical mechanisms that are used include c</w:t>
      </w:r>
      <w:r w:rsidR="00FD508B" w:rsidRPr="00697E3A">
        <w:rPr>
          <w:rFonts w:asciiTheme="majorHAnsi" w:hAnsiTheme="majorHAnsi" w:cstheme="majorHAnsi"/>
          <w:lang w:val="en-AU"/>
        </w:rPr>
        <w:t>onsumer feedback</w:t>
      </w:r>
      <w:r w:rsidRPr="00697E3A">
        <w:rPr>
          <w:rFonts w:asciiTheme="majorHAnsi" w:hAnsiTheme="majorHAnsi" w:cstheme="majorHAnsi"/>
          <w:lang w:val="en-AU"/>
        </w:rPr>
        <w:t>, the development of l</w:t>
      </w:r>
      <w:r w:rsidR="00FD508B" w:rsidRPr="00697E3A">
        <w:rPr>
          <w:rFonts w:asciiTheme="majorHAnsi" w:hAnsiTheme="majorHAnsi" w:cstheme="majorHAnsi"/>
          <w:lang w:val="en-AU"/>
        </w:rPr>
        <w:t>eague tables</w:t>
      </w:r>
      <w:r w:rsidRPr="00697E3A">
        <w:rPr>
          <w:rFonts w:asciiTheme="majorHAnsi" w:hAnsiTheme="majorHAnsi" w:cstheme="majorHAnsi"/>
          <w:lang w:val="en-AU"/>
        </w:rPr>
        <w:t xml:space="preserve">, a strong focus on outcomes and the use of payment by results approaches. </w:t>
      </w:r>
    </w:p>
    <w:p w14:paraId="00CD1057" w14:textId="7C972A00" w:rsidR="00D610C5" w:rsidRPr="0061319C" w:rsidRDefault="0013766E" w:rsidP="00BC5223">
      <w:pPr>
        <w:pStyle w:val="Heading1"/>
        <w:rPr>
          <w:rFonts w:cstheme="majorHAnsi"/>
        </w:rPr>
      </w:pPr>
      <w:bookmarkStart w:id="18" w:name="_Toc526951633"/>
      <w:r w:rsidRPr="0061319C">
        <w:rPr>
          <w:rFonts w:cstheme="majorHAnsi"/>
        </w:rPr>
        <w:t>Overview of data collection</w:t>
      </w:r>
      <w:bookmarkEnd w:id="18"/>
    </w:p>
    <w:p w14:paraId="67A15216" w14:textId="77777777" w:rsidR="00C978B0" w:rsidRPr="00697E3A" w:rsidRDefault="00C978B0" w:rsidP="00BC5223">
      <w:pPr>
        <w:pStyle w:val="UoDBody"/>
        <w:rPr>
          <w:rFonts w:asciiTheme="majorHAnsi" w:hAnsiTheme="majorHAnsi" w:cstheme="majorHAnsi"/>
        </w:rPr>
      </w:pPr>
    </w:p>
    <w:p w14:paraId="55F8867D" w14:textId="35285713" w:rsidR="00BC5223" w:rsidRPr="00697E3A" w:rsidRDefault="00006F58" w:rsidP="00BC5223">
      <w:pPr>
        <w:pStyle w:val="UoDBody"/>
        <w:rPr>
          <w:rFonts w:asciiTheme="majorHAnsi" w:hAnsiTheme="majorHAnsi" w:cstheme="majorHAnsi"/>
        </w:rPr>
      </w:pPr>
      <w:r w:rsidRPr="00697E3A">
        <w:rPr>
          <w:rFonts w:asciiTheme="majorHAnsi" w:hAnsiTheme="majorHAnsi" w:cstheme="majorHAnsi"/>
        </w:rPr>
        <w:t xml:space="preserve">The first output of the project is completion of an analytical paper </w:t>
      </w:r>
      <w:r w:rsidR="00CD0C85" w:rsidRPr="00697E3A">
        <w:rPr>
          <w:rFonts w:asciiTheme="majorHAnsi" w:hAnsiTheme="majorHAnsi" w:cstheme="majorHAnsi"/>
        </w:rPr>
        <w:t xml:space="preserve">synthesizing </w:t>
      </w:r>
      <w:r w:rsidRPr="00697E3A">
        <w:rPr>
          <w:rFonts w:asciiTheme="majorHAnsi" w:hAnsiTheme="majorHAnsi" w:cstheme="majorHAnsi"/>
        </w:rPr>
        <w:t>information on quality assurance</w:t>
      </w:r>
      <w:r w:rsidR="00846EE4" w:rsidRPr="00697E3A">
        <w:rPr>
          <w:rFonts w:asciiTheme="majorHAnsi" w:hAnsiTheme="majorHAnsi" w:cstheme="majorHAnsi"/>
        </w:rPr>
        <w:t xml:space="preserve"> (QA)</w:t>
      </w:r>
      <w:r w:rsidRPr="00697E3A">
        <w:rPr>
          <w:rFonts w:asciiTheme="majorHAnsi" w:hAnsiTheme="majorHAnsi" w:cstheme="majorHAnsi"/>
        </w:rPr>
        <w:t xml:space="preserve"> processes used in partner countries. </w:t>
      </w:r>
      <w:r w:rsidR="00BC2EF3" w:rsidRPr="00697E3A">
        <w:rPr>
          <w:rFonts w:asciiTheme="majorHAnsi" w:hAnsiTheme="majorHAnsi" w:cstheme="majorHAnsi"/>
        </w:rPr>
        <w:t xml:space="preserve">Findings from the report will </w:t>
      </w:r>
      <w:r w:rsidR="00BC2EF3" w:rsidRPr="00697E3A">
        <w:rPr>
          <w:rFonts w:asciiTheme="majorHAnsi" w:hAnsiTheme="majorHAnsi" w:cstheme="majorHAnsi"/>
        </w:rPr>
        <w:lastRenderedPageBreak/>
        <w:t xml:space="preserve">inform the development of the four subsequent outputs. </w:t>
      </w:r>
      <w:r w:rsidR="00BC5223" w:rsidRPr="00697E3A">
        <w:rPr>
          <w:rFonts w:asciiTheme="majorHAnsi" w:hAnsiTheme="majorHAnsi" w:cstheme="majorHAnsi"/>
        </w:rPr>
        <w:t>Data collection</w:t>
      </w:r>
      <w:r w:rsidR="0088080C" w:rsidRPr="00697E3A">
        <w:rPr>
          <w:rFonts w:asciiTheme="majorHAnsi" w:hAnsiTheme="majorHAnsi" w:cstheme="majorHAnsi"/>
        </w:rPr>
        <w:t xml:space="preserve"> protocols were agreed during the October 2017 launch meeting of the project in Bratislava, Slovakia.</w:t>
      </w:r>
      <w:r w:rsidRPr="00697E3A">
        <w:rPr>
          <w:rFonts w:asciiTheme="majorHAnsi" w:hAnsiTheme="majorHAnsi" w:cstheme="majorHAnsi"/>
        </w:rPr>
        <w:t xml:space="preserve"> </w:t>
      </w:r>
    </w:p>
    <w:p w14:paraId="3A4C3BAF" w14:textId="77777777" w:rsidR="00846EE4" w:rsidRPr="00697E3A" w:rsidRDefault="00846EE4" w:rsidP="00BC5223">
      <w:pPr>
        <w:pStyle w:val="UoDBody"/>
        <w:rPr>
          <w:rFonts w:asciiTheme="majorHAnsi" w:hAnsiTheme="majorHAnsi" w:cstheme="majorHAnsi"/>
        </w:rPr>
      </w:pPr>
    </w:p>
    <w:p w14:paraId="199A7873" w14:textId="77777777" w:rsidR="00846EE4" w:rsidRPr="00697E3A" w:rsidRDefault="00846EE4" w:rsidP="00BC5223">
      <w:pPr>
        <w:pStyle w:val="UoDBody"/>
        <w:rPr>
          <w:rFonts w:asciiTheme="majorHAnsi" w:hAnsiTheme="majorHAnsi" w:cstheme="majorHAnsi"/>
        </w:rPr>
      </w:pPr>
      <w:r w:rsidRPr="00697E3A">
        <w:rPr>
          <w:rFonts w:asciiTheme="majorHAnsi" w:hAnsiTheme="majorHAnsi" w:cstheme="majorHAnsi"/>
        </w:rPr>
        <w:t>An audit template</w:t>
      </w:r>
      <w:r w:rsidR="00C77ADF" w:rsidRPr="00697E3A">
        <w:rPr>
          <w:rFonts w:asciiTheme="majorHAnsi" w:hAnsiTheme="majorHAnsi" w:cstheme="majorHAnsi"/>
        </w:rPr>
        <w:t xml:space="preserve"> (Appendix 1)</w:t>
      </w:r>
      <w:r w:rsidRPr="00697E3A">
        <w:rPr>
          <w:rFonts w:asciiTheme="majorHAnsi" w:hAnsiTheme="majorHAnsi" w:cstheme="majorHAnsi"/>
        </w:rPr>
        <w:t xml:space="preserve"> was created to gather qualitative data about QA processes in each partner</w:t>
      </w:r>
      <w:r w:rsidR="003D2131" w:rsidRPr="00697E3A">
        <w:rPr>
          <w:rFonts w:asciiTheme="majorHAnsi" w:hAnsiTheme="majorHAnsi" w:cstheme="majorHAnsi"/>
        </w:rPr>
        <w:t xml:space="preserve"> organisation’s</w:t>
      </w:r>
      <w:r w:rsidRPr="00697E3A">
        <w:rPr>
          <w:rFonts w:asciiTheme="majorHAnsi" w:hAnsiTheme="majorHAnsi" w:cstheme="majorHAnsi"/>
        </w:rPr>
        <w:t xml:space="preserve"> country. </w:t>
      </w:r>
      <w:r w:rsidR="00862F4F" w:rsidRPr="00697E3A">
        <w:rPr>
          <w:rFonts w:asciiTheme="majorHAnsi" w:hAnsiTheme="majorHAnsi" w:cstheme="majorHAnsi"/>
        </w:rPr>
        <w:t xml:space="preserve">Partner organisations were asked to complete one template for each quality standard available in their country. </w:t>
      </w:r>
      <w:r w:rsidRPr="00697E3A">
        <w:rPr>
          <w:rFonts w:asciiTheme="majorHAnsi" w:hAnsiTheme="majorHAnsi" w:cstheme="majorHAnsi"/>
        </w:rPr>
        <w:t xml:space="preserve">Table 1 lists the number of submissions </w:t>
      </w:r>
      <w:r w:rsidR="000446B9" w:rsidRPr="00697E3A">
        <w:rPr>
          <w:rFonts w:asciiTheme="majorHAnsi" w:hAnsiTheme="majorHAnsi" w:cstheme="majorHAnsi"/>
        </w:rPr>
        <w:t xml:space="preserve">received by country. </w:t>
      </w:r>
    </w:p>
    <w:p w14:paraId="560B9F61" w14:textId="77777777" w:rsidR="00D610C5" w:rsidRPr="00697E3A" w:rsidRDefault="00D610C5" w:rsidP="00D610C5">
      <w:pPr>
        <w:pStyle w:val="UoDBody"/>
        <w:rPr>
          <w:rFonts w:asciiTheme="majorHAnsi" w:hAnsiTheme="majorHAnsi" w:cstheme="majorHAnsi"/>
        </w:rPr>
      </w:pPr>
    </w:p>
    <w:p w14:paraId="16EE30A5" w14:textId="712D8A28" w:rsidR="00D610C5" w:rsidRPr="00697E3A" w:rsidRDefault="00D610C5" w:rsidP="00D610C5">
      <w:pPr>
        <w:pStyle w:val="Caption"/>
        <w:rPr>
          <w:rFonts w:asciiTheme="majorHAnsi" w:hAnsiTheme="majorHAnsi" w:cstheme="majorHAnsi"/>
          <w:sz w:val="24"/>
        </w:rPr>
      </w:pPr>
      <w:bookmarkStart w:id="19" w:name="_Toc2251653"/>
      <w:r w:rsidRPr="00697E3A">
        <w:rPr>
          <w:rFonts w:asciiTheme="majorHAnsi" w:hAnsiTheme="majorHAnsi" w:cstheme="majorHAnsi"/>
          <w:sz w:val="24"/>
        </w:rPr>
        <w:t xml:space="preserve">Table </w:t>
      </w:r>
      <w:r w:rsidRPr="00697E3A">
        <w:rPr>
          <w:rFonts w:asciiTheme="majorHAnsi" w:hAnsiTheme="majorHAnsi" w:cstheme="majorHAnsi"/>
          <w:sz w:val="24"/>
        </w:rPr>
        <w:fldChar w:fldCharType="begin"/>
      </w:r>
      <w:r w:rsidRPr="00697E3A">
        <w:rPr>
          <w:rFonts w:asciiTheme="majorHAnsi" w:hAnsiTheme="majorHAnsi" w:cstheme="majorHAnsi"/>
          <w:sz w:val="24"/>
        </w:rPr>
        <w:instrText xml:space="preserve"> SEQ Table \* ARABIC </w:instrText>
      </w:r>
      <w:r w:rsidRPr="00697E3A">
        <w:rPr>
          <w:rFonts w:asciiTheme="majorHAnsi" w:hAnsiTheme="majorHAnsi" w:cstheme="majorHAnsi"/>
          <w:sz w:val="24"/>
        </w:rPr>
        <w:fldChar w:fldCharType="separate"/>
      </w:r>
      <w:r w:rsidR="00D33172">
        <w:rPr>
          <w:rFonts w:asciiTheme="majorHAnsi" w:hAnsiTheme="majorHAnsi" w:cstheme="majorHAnsi"/>
          <w:noProof/>
          <w:sz w:val="24"/>
        </w:rPr>
        <w:t>1</w:t>
      </w:r>
      <w:r w:rsidRPr="00697E3A">
        <w:rPr>
          <w:rFonts w:asciiTheme="majorHAnsi" w:hAnsiTheme="majorHAnsi" w:cstheme="majorHAnsi"/>
          <w:sz w:val="24"/>
        </w:rPr>
        <w:fldChar w:fldCharType="end"/>
      </w:r>
      <w:r w:rsidRPr="00697E3A">
        <w:rPr>
          <w:rFonts w:asciiTheme="majorHAnsi" w:hAnsiTheme="majorHAnsi" w:cstheme="majorHAnsi"/>
          <w:sz w:val="24"/>
        </w:rPr>
        <w:t xml:space="preserve">. </w:t>
      </w:r>
      <w:r w:rsidR="00F92BF4" w:rsidRPr="00697E3A">
        <w:rPr>
          <w:rFonts w:asciiTheme="majorHAnsi" w:hAnsiTheme="majorHAnsi" w:cstheme="majorHAnsi"/>
          <w:sz w:val="24"/>
        </w:rPr>
        <w:t>S</w:t>
      </w:r>
      <w:r w:rsidRPr="00697E3A">
        <w:rPr>
          <w:rFonts w:asciiTheme="majorHAnsi" w:hAnsiTheme="majorHAnsi" w:cstheme="majorHAnsi"/>
          <w:sz w:val="24"/>
        </w:rPr>
        <w:t xml:space="preserve">ubmissions </w:t>
      </w:r>
      <w:r w:rsidR="000446B9" w:rsidRPr="00697E3A">
        <w:rPr>
          <w:rFonts w:asciiTheme="majorHAnsi" w:hAnsiTheme="majorHAnsi" w:cstheme="majorHAnsi"/>
          <w:sz w:val="24"/>
        </w:rPr>
        <w:t>by</w:t>
      </w:r>
      <w:r w:rsidRPr="00697E3A">
        <w:rPr>
          <w:rFonts w:asciiTheme="majorHAnsi" w:hAnsiTheme="majorHAnsi" w:cstheme="majorHAnsi"/>
          <w:sz w:val="24"/>
        </w:rPr>
        <w:t xml:space="preserve"> country.</w:t>
      </w:r>
      <w:bookmarkEnd w:id="19"/>
    </w:p>
    <w:tbl>
      <w:tblPr>
        <w:tblStyle w:val="ListTable2-Accent1"/>
        <w:tblW w:w="0" w:type="auto"/>
        <w:tblLook w:val="04A0" w:firstRow="1" w:lastRow="0" w:firstColumn="1" w:lastColumn="0" w:noHBand="0" w:noVBand="1"/>
      </w:tblPr>
      <w:tblGrid>
        <w:gridCol w:w="1867"/>
        <w:gridCol w:w="2576"/>
      </w:tblGrid>
      <w:tr w:rsidR="00D610C5" w:rsidRPr="00697E3A" w14:paraId="7A17C694" w14:textId="77777777" w:rsidTr="00A51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CCECB4" w14:textId="77777777" w:rsidR="00D610C5" w:rsidRPr="00697E3A" w:rsidRDefault="00D610C5" w:rsidP="00D610C5">
            <w:pPr>
              <w:pStyle w:val="UoDBody"/>
              <w:rPr>
                <w:rFonts w:asciiTheme="majorHAnsi" w:hAnsiTheme="majorHAnsi" w:cstheme="majorHAnsi"/>
              </w:rPr>
            </w:pPr>
            <w:r w:rsidRPr="00697E3A">
              <w:rPr>
                <w:rFonts w:asciiTheme="majorHAnsi" w:hAnsiTheme="majorHAnsi" w:cstheme="majorHAnsi"/>
              </w:rPr>
              <w:t>Partner Country</w:t>
            </w:r>
          </w:p>
        </w:tc>
        <w:tc>
          <w:tcPr>
            <w:tcW w:w="0" w:type="auto"/>
          </w:tcPr>
          <w:p w14:paraId="32A18929" w14:textId="77777777" w:rsidR="00D610C5" w:rsidRPr="00697E3A" w:rsidRDefault="00D610C5" w:rsidP="00D610C5">
            <w:pPr>
              <w:pStyle w:val="UoDBody"/>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Number of Submissions</w:t>
            </w:r>
          </w:p>
        </w:tc>
      </w:tr>
      <w:tr w:rsidR="00D610C5" w:rsidRPr="00697E3A" w14:paraId="6AD6D60D" w14:textId="77777777" w:rsidTr="00A51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2A100D" w14:textId="77777777" w:rsidR="00D610C5" w:rsidRPr="00697E3A" w:rsidRDefault="00D610C5" w:rsidP="00D610C5">
            <w:pPr>
              <w:pStyle w:val="UoDBody"/>
              <w:rPr>
                <w:rFonts w:asciiTheme="majorHAnsi" w:hAnsiTheme="majorHAnsi" w:cstheme="majorHAnsi"/>
              </w:rPr>
            </w:pPr>
            <w:r w:rsidRPr="00697E3A">
              <w:rPr>
                <w:rFonts w:asciiTheme="majorHAnsi" w:hAnsiTheme="majorHAnsi" w:cstheme="majorHAnsi"/>
              </w:rPr>
              <w:t>The Netherlands</w:t>
            </w:r>
          </w:p>
        </w:tc>
        <w:tc>
          <w:tcPr>
            <w:tcW w:w="0" w:type="auto"/>
          </w:tcPr>
          <w:p w14:paraId="51B6BF54" w14:textId="77777777" w:rsidR="00D610C5" w:rsidRPr="00697E3A" w:rsidRDefault="00D610C5" w:rsidP="00D610C5">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4</w:t>
            </w:r>
          </w:p>
        </w:tc>
      </w:tr>
      <w:tr w:rsidR="00D610C5" w:rsidRPr="00697E3A" w14:paraId="30407B6B" w14:textId="77777777" w:rsidTr="00A51D80">
        <w:tc>
          <w:tcPr>
            <w:cnfStyle w:val="001000000000" w:firstRow="0" w:lastRow="0" w:firstColumn="1" w:lastColumn="0" w:oddVBand="0" w:evenVBand="0" w:oddHBand="0" w:evenHBand="0" w:firstRowFirstColumn="0" w:firstRowLastColumn="0" w:lastRowFirstColumn="0" w:lastRowLastColumn="0"/>
            <w:tcW w:w="0" w:type="auto"/>
          </w:tcPr>
          <w:p w14:paraId="4EDE9713" w14:textId="77777777" w:rsidR="00D610C5" w:rsidRPr="00697E3A" w:rsidRDefault="00D610C5" w:rsidP="00D610C5">
            <w:pPr>
              <w:pStyle w:val="UoDBody"/>
              <w:rPr>
                <w:rFonts w:asciiTheme="majorHAnsi" w:hAnsiTheme="majorHAnsi" w:cstheme="majorHAnsi"/>
              </w:rPr>
            </w:pPr>
            <w:r w:rsidRPr="00697E3A">
              <w:rPr>
                <w:rFonts w:asciiTheme="majorHAnsi" w:hAnsiTheme="majorHAnsi" w:cstheme="majorHAnsi"/>
              </w:rPr>
              <w:t>Germany</w:t>
            </w:r>
          </w:p>
        </w:tc>
        <w:tc>
          <w:tcPr>
            <w:tcW w:w="0" w:type="auto"/>
          </w:tcPr>
          <w:p w14:paraId="4C569289" w14:textId="77777777" w:rsidR="00D610C5" w:rsidRPr="00697E3A" w:rsidRDefault="00D610C5" w:rsidP="00D610C5">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6</w:t>
            </w:r>
          </w:p>
        </w:tc>
      </w:tr>
      <w:tr w:rsidR="00D610C5" w:rsidRPr="00697E3A" w14:paraId="54FB506E" w14:textId="77777777" w:rsidTr="00A51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CB960F" w14:textId="77777777" w:rsidR="00D610C5" w:rsidRPr="00697E3A" w:rsidRDefault="00D610C5" w:rsidP="00D610C5">
            <w:pPr>
              <w:pStyle w:val="UoDBody"/>
              <w:rPr>
                <w:rFonts w:asciiTheme="majorHAnsi" w:hAnsiTheme="majorHAnsi" w:cstheme="majorHAnsi"/>
              </w:rPr>
            </w:pPr>
            <w:r w:rsidRPr="00697E3A">
              <w:rPr>
                <w:rFonts w:asciiTheme="majorHAnsi" w:hAnsiTheme="majorHAnsi" w:cstheme="majorHAnsi"/>
              </w:rPr>
              <w:t>Norway</w:t>
            </w:r>
          </w:p>
        </w:tc>
        <w:tc>
          <w:tcPr>
            <w:tcW w:w="0" w:type="auto"/>
          </w:tcPr>
          <w:p w14:paraId="01487D4B" w14:textId="77777777" w:rsidR="00D610C5" w:rsidRPr="00697E3A" w:rsidRDefault="00D610C5" w:rsidP="00D610C5">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1</w:t>
            </w:r>
          </w:p>
        </w:tc>
      </w:tr>
      <w:tr w:rsidR="00D610C5" w:rsidRPr="00697E3A" w14:paraId="656A7748" w14:textId="77777777" w:rsidTr="00A51D80">
        <w:tc>
          <w:tcPr>
            <w:cnfStyle w:val="001000000000" w:firstRow="0" w:lastRow="0" w:firstColumn="1" w:lastColumn="0" w:oddVBand="0" w:evenVBand="0" w:oddHBand="0" w:evenHBand="0" w:firstRowFirstColumn="0" w:firstRowLastColumn="0" w:lastRowFirstColumn="0" w:lastRowLastColumn="0"/>
            <w:tcW w:w="0" w:type="auto"/>
          </w:tcPr>
          <w:p w14:paraId="48496FEB" w14:textId="77777777" w:rsidR="00D610C5" w:rsidRPr="00697E3A" w:rsidRDefault="00D610C5" w:rsidP="00D610C5">
            <w:pPr>
              <w:pStyle w:val="UoDBody"/>
              <w:rPr>
                <w:rFonts w:asciiTheme="majorHAnsi" w:hAnsiTheme="majorHAnsi" w:cstheme="majorHAnsi"/>
              </w:rPr>
            </w:pPr>
            <w:r w:rsidRPr="00697E3A">
              <w:rPr>
                <w:rFonts w:asciiTheme="majorHAnsi" w:hAnsiTheme="majorHAnsi" w:cstheme="majorHAnsi"/>
              </w:rPr>
              <w:t>Czechia</w:t>
            </w:r>
          </w:p>
        </w:tc>
        <w:tc>
          <w:tcPr>
            <w:tcW w:w="0" w:type="auto"/>
          </w:tcPr>
          <w:p w14:paraId="44575526" w14:textId="77777777" w:rsidR="00D610C5" w:rsidRPr="00697E3A" w:rsidRDefault="003D2131" w:rsidP="00D610C5">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3</w:t>
            </w:r>
          </w:p>
        </w:tc>
      </w:tr>
      <w:tr w:rsidR="00D610C5" w:rsidRPr="00697E3A" w14:paraId="1275BF9E" w14:textId="77777777" w:rsidTr="00A51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6EF540" w14:textId="77777777" w:rsidR="00D610C5" w:rsidRPr="00697E3A" w:rsidRDefault="00D610C5" w:rsidP="00D610C5">
            <w:pPr>
              <w:pStyle w:val="UoDBody"/>
              <w:rPr>
                <w:rFonts w:asciiTheme="majorHAnsi" w:hAnsiTheme="majorHAnsi" w:cstheme="majorHAnsi"/>
              </w:rPr>
            </w:pPr>
            <w:r w:rsidRPr="00697E3A">
              <w:rPr>
                <w:rFonts w:asciiTheme="majorHAnsi" w:hAnsiTheme="majorHAnsi" w:cstheme="majorHAnsi"/>
              </w:rPr>
              <w:t>England</w:t>
            </w:r>
          </w:p>
        </w:tc>
        <w:tc>
          <w:tcPr>
            <w:tcW w:w="0" w:type="auto"/>
          </w:tcPr>
          <w:p w14:paraId="7BC367E5" w14:textId="77777777" w:rsidR="00D610C5" w:rsidRPr="00697E3A" w:rsidRDefault="00D610C5" w:rsidP="00D610C5">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2</w:t>
            </w:r>
          </w:p>
        </w:tc>
      </w:tr>
      <w:tr w:rsidR="00D610C5" w:rsidRPr="00697E3A" w14:paraId="1B461E13" w14:textId="77777777" w:rsidTr="00A51D80">
        <w:tc>
          <w:tcPr>
            <w:cnfStyle w:val="001000000000" w:firstRow="0" w:lastRow="0" w:firstColumn="1" w:lastColumn="0" w:oddVBand="0" w:evenVBand="0" w:oddHBand="0" w:evenHBand="0" w:firstRowFirstColumn="0" w:firstRowLastColumn="0" w:lastRowFirstColumn="0" w:lastRowLastColumn="0"/>
            <w:tcW w:w="0" w:type="auto"/>
          </w:tcPr>
          <w:p w14:paraId="4A44DAF4" w14:textId="77777777" w:rsidR="00D610C5" w:rsidRPr="00697E3A" w:rsidRDefault="00D610C5" w:rsidP="00D610C5">
            <w:pPr>
              <w:pStyle w:val="UoDBody"/>
              <w:rPr>
                <w:rFonts w:asciiTheme="majorHAnsi" w:hAnsiTheme="majorHAnsi" w:cstheme="majorHAnsi"/>
              </w:rPr>
            </w:pPr>
            <w:r w:rsidRPr="00697E3A">
              <w:rPr>
                <w:rFonts w:asciiTheme="majorHAnsi" w:hAnsiTheme="majorHAnsi" w:cstheme="majorHAnsi"/>
              </w:rPr>
              <w:t>Slovakia</w:t>
            </w:r>
          </w:p>
        </w:tc>
        <w:tc>
          <w:tcPr>
            <w:tcW w:w="0" w:type="auto"/>
          </w:tcPr>
          <w:p w14:paraId="4E909237" w14:textId="77777777" w:rsidR="00D610C5" w:rsidRPr="00697E3A" w:rsidRDefault="00D610C5" w:rsidP="00D610C5">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2</w:t>
            </w:r>
          </w:p>
        </w:tc>
      </w:tr>
      <w:tr w:rsidR="00D610C5" w:rsidRPr="00697E3A" w14:paraId="3C264AA4" w14:textId="77777777" w:rsidTr="00A51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FC8D6D" w14:textId="77777777" w:rsidR="00D610C5" w:rsidRPr="00697E3A" w:rsidRDefault="00D610C5" w:rsidP="00D610C5">
            <w:pPr>
              <w:pStyle w:val="UoDBody"/>
              <w:rPr>
                <w:rFonts w:asciiTheme="majorHAnsi" w:hAnsiTheme="majorHAnsi" w:cstheme="majorHAnsi"/>
              </w:rPr>
            </w:pPr>
            <w:r w:rsidRPr="00697E3A">
              <w:rPr>
                <w:rFonts w:asciiTheme="majorHAnsi" w:hAnsiTheme="majorHAnsi" w:cstheme="majorHAnsi"/>
              </w:rPr>
              <w:t>Austria</w:t>
            </w:r>
          </w:p>
        </w:tc>
        <w:tc>
          <w:tcPr>
            <w:tcW w:w="0" w:type="auto"/>
          </w:tcPr>
          <w:p w14:paraId="52CA7639" w14:textId="77777777" w:rsidR="00D610C5" w:rsidRPr="00697E3A" w:rsidRDefault="003D2131" w:rsidP="00D610C5">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3</w:t>
            </w:r>
          </w:p>
        </w:tc>
      </w:tr>
      <w:tr w:rsidR="003D2131" w:rsidRPr="00697E3A" w14:paraId="347FBE3C" w14:textId="77777777" w:rsidTr="00A51D80">
        <w:tc>
          <w:tcPr>
            <w:cnfStyle w:val="001000000000" w:firstRow="0" w:lastRow="0" w:firstColumn="1" w:lastColumn="0" w:oddVBand="0" w:evenVBand="0" w:oddHBand="0" w:evenHBand="0" w:firstRowFirstColumn="0" w:firstRowLastColumn="0" w:lastRowFirstColumn="0" w:lastRowLastColumn="0"/>
            <w:tcW w:w="0" w:type="auto"/>
          </w:tcPr>
          <w:p w14:paraId="240A3891" w14:textId="77777777" w:rsidR="003D2131" w:rsidRPr="00697E3A" w:rsidRDefault="003D2131" w:rsidP="00D610C5">
            <w:pPr>
              <w:pStyle w:val="UoDBody"/>
              <w:rPr>
                <w:rFonts w:asciiTheme="majorHAnsi" w:hAnsiTheme="majorHAnsi" w:cstheme="majorHAnsi"/>
                <w:b w:val="0"/>
                <w:i/>
              </w:rPr>
            </w:pPr>
            <w:r w:rsidRPr="00697E3A">
              <w:rPr>
                <w:rFonts w:asciiTheme="majorHAnsi" w:hAnsiTheme="majorHAnsi" w:cstheme="majorHAnsi"/>
                <w:b w:val="0"/>
                <w:i/>
              </w:rPr>
              <w:t>Total</w:t>
            </w:r>
          </w:p>
        </w:tc>
        <w:tc>
          <w:tcPr>
            <w:tcW w:w="0" w:type="auto"/>
          </w:tcPr>
          <w:p w14:paraId="3728D4FD" w14:textId="77777777" w:rsidR="003D2131" w:rsidRPr="00697E3A" w:rsidRDefault="003D2131" w:rsidP="00D610C5">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rPr>
            </w:pPr>
            <w:r w:rsidRPr="00697E3A">
              <w:rPr>
                <w:rFonts w:asciiTheme="majorHAnsi" w:hAnsiTheme="majorHAnsi" w:cstheme="majorHAnsi"/>
                <w:b/>
                <w:i/>
              </w:rPr>
              <w:t>21</w:t>
            </w:r>
          </w:p>
        </w:tc>
      </w:tr>
    </w:tbl>
    <w:p w14:paraId="23B1D2D9" w14:textId="77777777" w:rsidR="00F92BF4" w:rsidRPr="00697E3A" w:rsidRDefault="00F92BF4" w:rsidP="00F92BF4">
      <w:pPr>
        <w:pStyle w:val="UoDBody"/>
        <w:rPr>
          <w:rFonts w:asciiTheme="majorHAnsi" w:hAnsiTheme="majorHAnsi" w:cstheme="majorHAnsi"/>
        </w:rPr>
      </w:pPr>
    </w:p>
    <w:p w14:paraId="77F29A82" w14:textId="77777777" w:rsidR="0013766E" w:rsidRPr="0061319C" w:rsidRDefault="00F92BF4" w:rsidP="00F92BF4">
      <w:pPr>
        <w:pStyle w:val="UoDBody"/>
        <w:rPr>
          <w:rFonts w:asciiTheme="majorHAnsi" w:eastAsiaTheme="majorEastAsia" w:hAnsiTheme="majorHAnsi" w:cstheme="majorHAnsi"/>
          <w:color w:val="365F91" w:themeColor="accent1" w:themeShade="BF"/>
          <w:sz w:val="32"/>
          <w:szCs w:val="32"/>
        </w:rPr>
      </w:pPr>
      <w:r w:rsidRPr="00697E3A">
        <w:rPr>
          <w:rFonts w:asciiTheme="majorHAnsi" w:hAnsiTheme="majorHAnsi" w:cstheme="majorHAnsi"/>
        </w:rPr>
        <w:t xml:space="preserve">A total of </w:t>
      </w:r>
      <w:r w:rsidR="008B0B9F" w:rsidRPr="00697E3A">
        <w:rPr>
          <w:rFonts w:asciiTheme="majorHAnsi" w:hAnsiTheme="majorHAnsi" w:cstheme="majorHAnsi"/>
        </w:rPr>
        <w:t>twenty-one</w:t>
      </w:r>
      <w:r w:rsidRPr="00697E3A">
        <w:rPr>
          <w:rFonts w:asciiTheme="majorHAnsi" w:hAnsiTheme="majorHAnsi" w:cstheme="majorHAnsi"/>
        </w:rPr>
        <w:t xml:space="preserve"> templates were collected for analysis.</w:t>
      </w:r>
      <w:r w:rsidR="006D22FF" w:rsidRPr="00697E3A">
        <w:rPr>
          <w:rFonts w:asciiTheme="majorHAnsi" w:hAnsiTheme="majorHAnsi" w:cstheme="majorHAnsi"/>
        </w:rPr>
        <w:t xml:space="preserve"> </w:t>
      </w:r>
      <w:r w:rsidR="00303B95" w:rsidRPr="00697E3A">
        <w:rPr>
          <w:rFonts w:asciiTheme="majorHAnsi" w:hAnsiTheme="majorHAnsi" w:cstheme="majorHAnsi"/>
        </w:rPr>
        <w:t>Some d</w:t>
      </w:r>
      <w:r w:rsidR="00862F4F" w:rsidRPr="00697E3A">
        <w:rPr>
          <w:rFonts w:asciiTheme="majorHAnsi" w:hAnsiTheme="majorHAnsi" w:cstheme="majorHAnsi"/>
        </w:rPr>
        <w:t xml:space="preserve">ata </w:t>
      </w:r>
      <w:r w:rsidR="00A82556" w:rsidRPr="00697E3A">
        <w:rPr>
          <w:rFonts w:asciiTheme="majorHAnsi" w:hAnsiTheme="majorHAnsi" w:cstheme="majorHAnsi"/>
        </w:rPr>
        <w:t>were</w:t>
      </w:r>
      <w:r w:rsidR="00862F4F" w:rsidRPr="00697E3A">
        <w:rPr>
          <w:rFonts w:asciiTheme="majorHAnsi" w:hAnsiTheme="majorHAnsi" w:cstheme="majorHAnsi"/>
        </w:rPr>
        <w:t xml:space="preserve"> inputted into excel for ease of analysis. </w:t>
      </w:r>
      <w:r w:rsidR="006D22FF" w:rsidRPr="00697E3A">
        <w:rPr>
          <w:rFonts w:asciiTheme="majorHAnsi" w:hAnsiTheme="majorHAnsi" w:cstheme="majorHAnsi"/>
        </w:rPr>
        <w:t>Content analysi</w:t>
      </w:r>
      <w:r w:rsidR="006961B3" w:rsidRPr="00697E3A">
        <w:rPr>
          <w:rFonts w:asciiTheme="majorHAnsi" w:hAnsiTheme="majorHAnsi" w:cstheme="majorHAnsi"/>
        </w:rPr>
        <w:t xml:space="preserve">s was used </w:t>
      </w:r>
      <w:r w:rsidR="00ED0FD1" w:rsidRPr="00697E3A">
        <w:rPr>
          <w:rFonts w:asciiTheme="majorHAnsi" w:hAnsiTheme="majorHAnsi" w:cstheme="majorHAnsi"/>
        </w:rPr>
        <w:t>to</w:t>
      </w:r>
      <w:r w:rsidR="006961B3" w:rsidRPr="00697E3A">
        <w:rPr>
          <w:rFonts w:asciiTheme="majorHAnsi" w:hAnsiTheme="majorHAnsi" w:cstheme="majorHAnsi"/>
        </w:rPr>
        <w:t xml:space="preserve"> </w:t>
      </w:r>
      <w:r w:rsidR="000446B9" w:rsidRPr="00697E3A">
        <w:rPr>
          <w:rFonts w:asciiTheme="majorHAnsi" w:hAnsiTheme="majorHAnsi" w:cstheme="majorHAnsi"/>
        </w:rPr>
        <w:t xml:space="preserve">synthesise </w:t>
      </w:r>
      <w:r w:rsidR="006D22FF" w:rsidRPr="00697E3A">
        <w:rPr>
          <w:rFonts w:asciiTheme="majorHAnsi" w:hAnsiTheme="majorHAnsi" w:cstheme="majorHAnsi"/>
        </w:rPr>
        <w:t>t</w:t>
      </w:r>
      <w:r w:rsidR="006961B3" w:rsidRPr="00697E3A">
        <w:rPr>
          <w:rFonts w:asciiTheme="majorHAnsi" w:hAnsiTheme="majorHAnsi" w:cstheme="majorHAnsi"/>
        </w:rPr>
        <w:t>he</w:t>
      </w:r>
      <w:r w:rsidR="00D17069" w:rsidRPr="00697E3A">
        <w:rPr>
          <w:rFonts w:asciiTheme="majorHAnsi" w:hAnsiTheme="majorHAnsi" w:cstheme="majorHAnsi"/>
        </w:rPr>
        <w:t xml:space="preserve"> qualitative</w:t>
      </w:r>
      <w:r w:rsidR="006961B3" w:rsidRPr="00697E3A">
        <w:rPr>
          <w:rFonts w:asciiTheme="majorHAnsi" w:hAnsiTheme="majorHAnsi" w:cstheme="majorHAnsi"/>
        </w:rPr>
        <w:t xml:space="preserve"> findings. In some </w:t>
      </w:r>
      <w:r w:rsidR="00F64DF7" w:rsidRPr="00697E3A">
        <w:rPr>
          <w:rFonts w:asciiTheme="majorHAnsi" w:hAnsiTheme="majorHAnsi" w:cstheme="majorHAnsi"/>
        </w:rPr>
        <w:t>instances,</w:t>
      </w:r>
      <w:r w:rsidR="006961B3" w:rsidRPr="00697E3A">
        <w:rPr>
          <w:rFonts w:asciiTheme="majorHAnsi" w:hAnsiTheme="majorHAnsi" w:cstheme="majorHAnsi"/>
        </w:rPr>
        <w:t xml:space="preserve"> </w:t>
      </w:r>
      <w:r w:rsidR="006D22FF" w:rsidRPr="00697E3A">
        <w:rPr>
          <w:rFonts w:asciiTheme="majorHAnsi" w:hAnsiTheme="majorHAnsi" w:cstheme="majorHAnsi"/>
        </w:rPr>
        <w:t>d</w:t>
      </w:r>
      <w:r w:rsidR="006961B3" w:rsidRPr="00697E3A">
        <w:rPr>
          <w:rFonts w:asciiTheme="majorHAnsi" w:hAnsiTheme="majorHAnsi" w:cstheme="majorHAnsi"/>
        </w:rPr>
        <w:t>e</w:t>
      </w:r>
      <w:r w:rsidR="006D22FF" w:rsidRPr="00697E3A">
        <w:rPr>
          <w:rFonts w:asciiTheme="majorHAnsi" w:hAnsiTheme="majorHAnsi" w:cstheme="majorHAnsi"/>
        </w:rPr>
        <w:t xml:space="preserve">scriptive statistics were used </w:t>
      </w:r>
      <w:r w:rsidR="00ED0FD1" w:rsidRPr="00697E3A">
        <w:rPr>
          <w:rFonts w:asciiTheme="majorHAnsi" w:hAnsiTheme="majorHAnsi" w:cstheme="majorHAnsi"/>
        </w:rPr>
        <w:t>to</w:t>
      </w:r>
      <w:r w:rsidR="006D22FF" w:rsidRPr="00697E3A">
        <w:rPr>
          <w:rFonts w:asciiTheme="majorHAnsi" w:hAnsiTheme="majorHAnsi" w:cstheme="majorHAnsi"/>
        </w:rPr>
        <w:t xml:space="preserve"> </w:t>
      </w:r>
      <w:r w:rsidR="00467A4D" w:rsidRPr="00697E3A">
        <w:rPr>
          <w:rFonts w:asciiTheme="majorHAnsi" w:hAnsiTheme="majorHAnsi" w:cstheme="majorHAnsi"/>
        </w:rPr>
        <w:t>best make sense of the data.</w:t>
      </w:r>
      <w:r w:rsidR="0013766E" w:rsidRPr="00697E3A">
        <w:rPr>
          <w:rFonts w:asciiTheme="majorHAnsi" w:hAnsiTheme="majorHAnsi" w:cstheme="majorHAnsi"/>
        </w:rPr>
        <w:br w:type="page"/>
      </w:r>
    </w:p>
    <w:p w14:paraId="311E589A" w14:textId="53CCD81A" w:rsidR="0013766E" w:rsidRPr="0061319C" w:rsidRDefault="0013766E" w:rsidP="0013766E">
      <w:pPr>
        <w:pStyle w:val="Heading1"/>
        <w:rPr>
          <w:rFonts w:cstheme="majorHAnsi"/>
        </w:rPr>
      </w:pPr>
      <w:bookmarkStart w:id="20" w:name="_Toc526951634"/>
      <w:r w:rsidRPr="0061319C">
        <w:rPr>
          <w:rFonts w:cstheme="majorHAnsi"/>
        </w:rPr>
        <w:lastRenderedPageBreak/>
        <w:t>Findings</w:t>
      </w:r>
      <w:bookmarkEnd w:id="20"/>
    </w:p>
    <w:p w14:paraId="2D83D252" w14:textId="77777777" w:rsidR="00C978B0" w:rsidRPr="00697E3A" w:rsidRDefault="00C978B0" w:rsidP="00CB5028">
      <w:pPr>
        <w:pStyle w:val="UoDBody"/>
        <w:rPr>
          <w:rFonts w:asciiTheme="majorHAnsi" w:hAnsiTheme="majorHAnsi" w:cstheme="majorHAnsi"/>
        </w:rPr>
      </w:pPr>
    </w:p>
    <w:p w14:paraId="7439CAA8" w14:textId="4604497B" w:rsidR="00643349" w:rsidRPr="00697E3A" w:rsidRDefault="00CB5028" w:rsidP="00CB5028">
      <w:pPr>
        <w:pStyle w:val="UoDBody"/>
        <w:rPr>
          <w:rFonts w:asciiTheme="majorHAnsi" w:hAnsiTheme="majorHAnsi" w:cstheme="majorHAnsi"/>
        </w:rPr>
      </w:pPr>
      <w:r w:rsidRPr="00697E3A">
        <w:rPr>
          <w:rFonts w:asciiTheme="majorHAnsi" w:hAnsiTheme="majorHAnsi" w:cstheme="majorHAnsi"/>
        </w:rPr>
        <w:t>The following section details the results from the audit template.</w:t>
      </w:r>
      <w:r w:rsidR="00132DE5" w:rsidRPr="00697E3A">
        <w:rPr>
          <w:rFonts w:asciiTheme="majorHAnsi" w:hAnsiTheme="majorHAnsi" w:cstheme="majorHAnsi"/>
        </w:rPr>
        <w:t xml:space="preserve"> Table 2 details the partner countries and the standards audited. Some countries completed the template for international standards, many for their own national standards and one partner country audited a standard</w:t>
      </w:r>
      <w:r w:rsidR="00CD0C85" w:rsidRPr="00697E3A">
        <w:rPr>
          <w:rFonts w:asciiTheme="majorHAnsi" w:hAnsiTheme="majorHAnsi" w:cstheme="majorHAnsi"/>
        </w:rPr>
        <w:t xml:space="preserve"> also</w:t>
      </w:r>
      <w:r w:rsidR="00132DE5" w:rsidRPr="00697E3A">
        <w:rPr>
          <w:rFonts w:asciiTheme="majorHAnsi" w:hAnsiTheme="majorHAnsi" w:cstheme="majorHAnsi"/>
        </w:rPr>
        <w:t xml:space="preserve"> used in France (</w:t>
      </w:r>
      <w:proofErr w:type="spellStart"/>
      <w:r w:rsidR="00132DE5" w:rsidRPr="00697E3A">
        <w:rPr>
          <w:rFonts w:asciiTheme="majorHAnsi" w:hAnsiTheme="majorHAnsi" w:cstheme="majorHAnsi"/>
        </w:rPr>
        <w:t>Qualite</w:t>
      </w:r>
      <w:proofErr w:type="spellEnd"/>
      <w:r w:rsidR="00132DE5" w:rsidRPr="00697E3A">
        <w:rPr>
          <w:rFonts w:asciiTheme="majorHAnsi" w:hAnsiTheme="majorHAnsi" w:cstheme="majorHAnsi"/>
        </w:rPr>
        <w:t xml:space="preserve"> </w:t>
      </w:r>
      <w:proofErr w:type="spellStart"/>
      <w:r w:rsidR="00132DE5" w:rsidRPr="00697E3A">
        <w:rPr>
          <w:rFonts w:asciiTheme="majorHAnsi" w:hAnsiTheme="majorHAnsi" w:cstheme="majorHAnsi"/>
        </w:rPr>
        <w:t>Totale</w:t>
      </w:r>
      <w:proofErr w:type="spellEnd"/>
      <w:r w:rsidR="00132DE5" w:rsidRPr="00697E3A">
        <w:rPr>
          <w:rFonts w:asciiTheme="majorHAnsi" w:hAnsiTheme="majorHAnsi" w:cstheme="majorHAnsi"/>
        </w:rPr>
        <w:t xml:space="preserve"> CIBC).</w:t>
      </w:r>
    </w:p>
    <w:p w14:paraId="68209081" w14:textId="77777777" w:rsidR="00643349" w:rsidRPr="00697E3A" w:rsidRDefault="00643349" w:rsidP="00CB5028">
      <w:pPr>
        <w:pStyle w:val="UoDBody"/>
        <w:rPr>
          <w:rFonts w:asciiTheme="majorHAnsi" w:hAnsiTheme="majorHAnsi" w:cstheme="majorHAnsi"/>
        </w:rPr>
      </w:pPr>
    </w:p>
    <w:p w14:paraId="4454A045" w14:textId="38EC469A" w:rsidR="003877A5" w:rsidRPr="00697E3A" w:rsidRDefault="003877A5" w:rsidP="003877A5">
      <w:pPr>
        <w:pStyle w:val="Caption"/>
        <w:rPr>
          <w:rFonts w:asciiTheme="majorHAnsi" w:hAnsiTheme="majorHAnsi" w:cstheme="majorHAnsi"/>
          <w:sz w:val="24"/>
        </w:rPr>
      </w:pPr>
      <w:bookmarkStart w:id="21" w:name="_Toc2251654"/>
      <w:r w:rsidRPr="00697E3A">
        <w:rPr>
          <w:rFonts w:asciiTheme="majorHAnsi" w:hAnsiTheme="majorHAnsi" w:cstheme="majorHAnsi"/>
          <w:sz w:val="24"/>
        </w:rPr>
        <w:t xml:space="preserve">Table </w:t>
      </w:r>
      <w:r w:rsidRPr="00697E3A">
        <w:rPr>
          <w:rFonts w:asciiTheme="majorHAnsi" w:hAnsiTheme="majorHAnsi" w:cstheme="majorHAnsi"/>
          <w:sz w:val="24"/>
        </w:rPr>
        <w:fldChar w:fldCharType="begin"/>
      </w:r>
      <w:r w:rsidRPr="00697E3A">
        <w:rPr>
          <w:rFonts w:asciiTheme="majorHAnsi" w:hAnsiTheme="majorHAnsi" w:cstheme="majorHAnsi"/>
          <w:sz w:val="24"/>
        </w:rPr>
        <w:instrText xml:space="preserve"> SEQ Table \* ARABIC </w:instrText>
      </w:r>
      <w:r w:rsidRPr="00697E3A">
        <w:rPr>
          <w:rFonts w:asciiTheme="majorHAnsi" w:hAnsiTheme="majorHAnsi" w:cstheme="majorHAnsi"/>
          <w:sz w:val="24"/>
        </w:rPr>
        <w:fldChar w:fldCharType="separate"/>
      </w:r>
      <w:r w:rsidR="00D33172">
        <w:rPr>
          <w:rFonts w:asciiTheme="majorHAnsi" w:hAnsiTheme="majorHAnsi" w:cstheme="majorHAnsi"/>
          <w:noProof/>
          <w:sz w:val="24"/>
        </w:rPr>
        <w:t>2</w:t>
      </w:r>
      <w:r w:rsidRPr="00697E3A">
        <w:rPr>
          <w:rFonts w:asciiTheme="majorHAnsi" w:hAnsiTheme="majorHAnsi" w:cstheme="majorHAnsi"/>
          <w:sz w:val="24"/>
        </w:rPr>
        <w:fldChar w:fldCharType="end"/>
      </w:r>
      <w:r w:rsidRPr="00697E3A">
        <w:rPr>
          <w:rFonts w:asciiTheme="majorHAnsi" w:hAnsiTheme="majorHAnsi" w:cstheme="majorHAnsi"/>
          <w:sz w:val="24"/>
        </w:rPr>
        <w:t xml:space="preserve">. Partner countries and quality standards </w:t>
      </w:r>
      <w:r w:rsidR="00CD0C85" w:rsidRPr="00697E3A">
        <w:rPr>
          <w:rFonts w:asciiTheme="majorHAnsi" w:hAnsiTheme="majorHAnsi" w:cstheme="majorHAnsi"/>
          <w:sz w:val="24"/>
        </w:rPr>
        <w:t>submitted</w:t>
      </w:r>
      <w:r w:rsidRPr="00697E3A">
        <w:rPr>
          <w:rFonts w:asciiTheme="majorHAnsi" w:hAnsiTheme="majorHAnsi" w:cstheme="majorHAnsi"/>
          <w:sz w:val="24"/>
        </w:rPr>
        <w:t>.</w:t>
      </w:r>
      <w:bookmarkEnd w:id="21"/>
    </w:p>
    <w:tbl>
      <w:tblPr>
        <w:tblStyle w:val="GridTable3-Accent1"/>
        <w:tblW w:w="0" w:type="auto"/>
        <w:tblLook w:val="04A0" w:firstRow="1" w:lastRow="0" w:firstColumn="1" w:lastColumn="0" w:noHBand="0" w:noVBand="1"/>
      </w:tblPr>
      <w:tblGrid>
        <w:gridCol w:w="4145"/>
        <w:gridCol w:w="4145"/>
      </w:tblGrid>
      <w:tr w:rsidR="00643349" w:rsidRPr="00697E3A" w14:paraId="52B8B007" w14:textId="77777777" w:rsidTr="006433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45" w:type="dxa"/>
          </w:tcPr>
          <w:p w14:paraId="7D95571F" w14:textId="77777777" w:rsidR="00643349" w:rsidRPr="00697E3A" w:rsidRDefault="00643349" w:rsidP="00643349">
            <w:pPr>
              <w:pStyle w:val="UoDBody"/>
              <w:tabs>
                <w:tab w:val="left" w:pos="184"/>
              </w:tabs>
              <w:jc w:val="left"/>
              <w:rPr>
                <w:rFonts w:asciiTheme="majorHAnsi" w:hAnsiTheme="majorHAnsi" w:cstheme="majorHAnsi"/>
                <w:i w:val="0"/>
              </w:rPr>
            </w:pPr>
            <w:r w:rsidRPr="00697E3A">
              <w:rPr>
                <w:rFonts w:asciiTheme="majorHAnsi" w:hAnsiTheme="majorHAnsi" w:cstheme="majorHAnsi"/>
              </w:rPr>
              <w:tab/>
            </w:r>
            <w:r w:rsidRPr="00697E3A">
              <w:rPr>
                <w:rFonts w:asciiTheme="majorHAnsi" w:hAnsiTheme="majorHAnsi" w:cstheme="majorHAnsi"/>
                <w:i w:val="0"/>
              </w:rPr>
              <w:t>Partner Organisation Country</w:t>
            </w:r>
          </w:p>
        </w:tc>
        <w:tc>
          <w:tcPr>
            <w:tcW w:w="4145" w:type="dxa"/>
          </w:tcPr>
          <w:p w14:paraId="653C3B38" w14:textId="77777777" w:rsidR="00643349" w:rsidRPr="00697E3A" w:rsidRDefault="00E3290A" w:rsidP="00CB5028">
            <w:pPr>
              <w:pStyle w:val="UoDBody"/>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Quality Standard</w:t>
            </w:r>
            <w:r w:rsidR="00643349" w:rsidRPr="00697E3A">
              <w:rPr>
                <w:rFonts w:asciiTheme="majorHAnsi" w:hAnsiTheme="majorHAnsi" w:cstheme="majorHAnsi"/>
              </w:rPr>
              <w:t xml:space="preserve"> </w:t>
            </w:r>
          </w:p>
        </w:tc>
      </w:tr>
      <w:tr w:rsidR="00643349" w:rsidRPr="00697E3A" w14:paraId="2A263D3A" w14:textId="77777777" w:rsidTr="0064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1245F0D6" w14:textId="77777777" w:rsidR="00643349" w:rsidRPr="00697E3A" w:rsidRDefault="00643349" w:rsidP="00643349">
            <w:pPr>
              <w:pStyle w:val="UoDBody"/>
              <w:rPr>
                <w:rFonts w:asciiTheme="majorHAnsi" w:hAnsiTheme="majorHAnsi" w:cstheme="majorHAnsi"/>
              </w:rPr>
            </w:pPr>
            <w:r w:rsidRPr="00697E3A">
              <w:rPr>
                <w:rFonts w:asciiTheme="majorHAnsi" w:hAnsiTheme="majorHAnsi" w:cstheme="majorHAnsi"/>
              </w:rPr>
              <w:t>The Netherlands</w:t>
            </w:r>
          </w:p>
        </w:tc>
        <w:tc>
          <w:tcPr>
            <w:tcW w:w="4145" w:type="dxa"/>
          </w:tcPr>
          <w:p w14:paraId="2034F1A0" w14:textId="77777777" w:rsidR="00643349" w:rsidRPr="00697E3A" w:rsidRDefault="00643349" w:rsidP="00643349">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697E3A">
              <w:rPr>
                <w:rFonts w:asciiTheme="majorHAnsi" w:hAnsiTheme="majorHAnsi" w:cstheme="majorHAnsi"/>
              </w:rPr>
              <w:t>Noloc</w:t>
            </w:r>
            <w:proofErr w:type="spellEnd"/>
            <w:r w:rsidRPr="00697E3A">
              <w:rPr>
                <w:rFonts w:asciiTheme="majorHAnsi" w:hAnsiTheme="majorHAnsi" w:cstheme="majorHAnsi"/>
              </w:rPr>
              <w:t xml:space="preserve"> </w:t>
            </w:r>
            <w:proofErr w:type="spellStart"/>
            <w:r w:rsidRPr="00697E3A">
              <w:rPr>
                <w:rFonts w:asciiTheme="majorHAnsi" w:hAnsiTheme="majorHAnsi" w:cstheme="majorHAnsi"/>
              </w:rPr>
              <w:t>Erkend</w:t>
            </w:r>
            <w:proofErr w:type="spellEnd"/>
            <w:r w:rsidRPr="00697E3A">
              <w:rPr>
                <w:rFonts w:asciiTheme="majorHAnsi" w:hAnsiTheme="majorHAnsi" w:cstheme="majorHAnsi"/>
              </w:rPr>
              <w:t xml:space="preserve"> </w:t>
            </w:r>
            <w:proofErr w:type="spellStart"/>
            <w:r w:rsidRPr="00697E3A">
              <w:rPr>
                <w:rFonts w:asciiTheme="majorHAnsi" w:hAnsiTheme="majorHAnsi" w:cstheme="majorHAnsi"/>
              </w:rPr>
              <w:t>Loopbaanprofessional</w:t>
            </w:r>
            <w:proofErr w:type="spellEnd"/>
            <w:r w:rsidRPr="00697E3A">
              <w:rPr>
                <w:rFonts w:asciiTheme="majorHAnsi" w:hAnsiTheme="majorHAnsi" w:cstheme="majorHAnsi"/>
              </w:rPr>
              <w:t xml:space="preserve"> (</w:t>
            </w:r>
            <w:proofErr w:type="spellStart"/>
            <w:r w:rsidRPr="00697E3A">
              <w:rPr>
                <w:rFonts w:asciiTheme="majorHAnsi" w:hAnsiTheme="majorHAnsi" w:cstheme="majorHAnsi"/>
              </w:rPr>
              <w:t>Noloc</w:t>
            </w:r>
            <w:proofErr w:type="spellEnd"/>
            <w:r w:rsidRPr="00697E3A">
              <w:rPr>
                <w:rFonts w:asciiTheme="majorHAnsi" w:hAnsiTheme="majorHAnsi" w:cstheme="majorHAnsi"/>
              </w:rPr>
              <w:t xml:space="preserve"> Acknowledged Career Professional)</w:t>
            </w:r>
          </w:p>
        </w:tc>
      </w:tr>
      <w:tr w:rsidR="00643349" w:rsidRPr="00697E3A" w14:paraId="7F11A7B4" w14:textId="77777777" w:rsidTr="00643349">
        <w:tc>
          <w:tcPr>
            <w:cnfStyle w:val="001000000000" w:firstRow="0" w:lastRow="0" w:firstColumn="1" w:lastColumn="0" w:oddVBand="0" w:evenVBand="0" w:oddHBand="0" w:evenHBand="0" w:firstRowFirstColumn="0" w:firstRowLastColumn="0" w:lastRowFirstColumn="0" w:lastRowLastColumn="0"/>
            <w:tcW w:w="4145" w:type="dxa"/>
          </w:tcPr>
          <w:p w14:paraId="18079318" w14:textId="77777777" w:rsidR="00643349" w:rsidRPr="00697E3A" w:rsidRDefault="00643349" w:rsidP="00643349">
            <w:pPr>
              <w:pStyle w:val="UoDBody"/>
              <w:rPr>
                <w:rFonts w:asciiTheme="majorHAnsi" w:hAnsiTheme="majorHAnsi" w:cstheme="majorHAnsi"/>
              </w:rPr>
            </w:pPr>
          </w:p>
        </w:tc>
        <w:tc>
          <w:tcPr>
            <w:tcW w:w="4145" w:type="dxa"/>
          </w:tcPr>
          <w:p w14:paraId="75A2BBF5" w14:textId="77777777" w:rsidR="00643349" w:rsidRPr="00697E3A" w:rsidRDefault="00643349" w:rsidP="00643349">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OVAL</w:t>
            </w:r>
          </w:p>
        </w:tc>
      </w:tr>
      <w:tr w:rsidR="00643349" w:rsidRPr="00697E3A" w14:paraId="454D7074" w14:textId="77777777" w:rsidTr="0064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635B8E6A" w14:textId="77777777" w:rsidR="00643349" w:rsidRPr="00697E3A" w:rsidRDefault="00643349" w:rsidP="00643349">
            <w:pPr>
              <w:pStyle w:val="UoDBody"/>
              <w:rPr>
                <w:rFonts w:asciiTheme="majorHAnsi" w:hAnsiTheme="majorHAnsi" w:cstheme="majorHAnsi"/>
              </w:rPr>
            </w:pPr>
          </w:p>
        </w:tc>
        <w:tc>
          <w:tcPr>
            <w:tcW w:w="4145" w:type="dxa"/>
          </w:tcPr>
          <w:p w14:paraId="4A73533F" w14:textId="16A0F04A" w:rsidR="00643349" w:rsidRPr="00697E3A" w:rsidRDefault="00643349" w:rsidP="003365CB">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697E3A">
              <w:rPr>
                <w:rFonts w:asciiTheme="majorHAnsi" w:hAnsiTheme="majorHAnsi" w:cstheme="majorHAnsi"/>
              </w:rPr>
              <w:t>Blik</w:t>
            </w:r>
            <w:proofErr w:type="spellEnd"/>
            <w:r w:rsidRPr="00697E3A">
              <w:rPr>
                <w:rFonts w:asciiTheme="majorHAnsi" w:hAnsiTheme="majorHAnsi" w:cstheme="majorHAnsi"/>
              </w:rPr>
              <w:t xml:space="preserve"> op </w:t>
            </w:r>
            <w:proofErr w:type="spellStart"/>
            <w:r w:rsidR="003365CB" w:rsidRPr="00697E3A">
              <w:rPr>
                <w:rFonts w:asciiTheme="majorHAnsi" w:hAnsiTheme="majorHAnsi" w:cstheme="majorHAnsi"/>
              </w:rPr>
              <w:t>Werk</w:t>
            </w:r>
            <w:proofErr w:type="spellEnd"/>
            <w:r w:rsidRPr="00697E3A">
              <w:rPr>
                <w:rFonts w:asciiTheme="majorHAnsi" w:hAnsiTheme="majorHAnsi" w:cstheme="majorHAnsi"/>
              </w:rPr>
              <w:t xml:space="preserve"> </w:t>
            </w:r>
            <w:proofErr w:type="spellStart"/>
            <w:r w:rsidRPr="00697E3A">
              <w:rPr>
                <w:rFonts w:asciiTheme="majorHAnsi" w:hAnsiTheme="majorHAnsi" w:cstheme="majorHAnsi"/>
              </w:rPr>
              <w:t>Keurmerk</w:t>
            </w:r>
            <w:proofErr w:type="spellEnd"/>
          </w:p>
        </w:tc>
      </w:tr>
      <w:tr w:rsidR="00643349" w:rsidRPr="00697E3A" w14:paraId="6DC670C9" w14:textId="77777777" w:rsidTr="00643349">
        <w:tc>
          <w:tcPr>
            <w:cnfStyle w:val="001000000000" w:firstRow="0" w:lastRow="0" w:firstColumn="1" w:lastColumn="0" w:oddVBand="0" w:evenVBand="0" w:oddHBand="0" w:evenHBand="0" w:firstRowFirstColumn="0" w:firstRowLastColumn="0" w:lastRowFirstColumn="0" w:lastRowLastColumn="0"/>
            <w:tcW w:w="4145" w:type="dxa"/>
          </w:tcPr>
          <w:p w14:paraId="46DFE071" w14:textId="77777777" w:rsidR="00643349" w:rsidRPr="00697E3A" w:rsidRDefault="00643349" w:rsidP="00643349">
            <w:pPr>
              <w:pStyle w:val="UoDBody"/>
              <w:rPr>
                <w:rFonts w:asciiTheme="majorHAnsi" w:hAnsiTheme="majorHAnsi" w:cstheme="majorHAnsi"/>
              </w:rPr>
            </w:pPr>
          </w:p>
        </w:tc>
        <w:tc>
          <w:tcPr>
            <w:tcW w:w="4145" w:type="dxa"/>
          </w:tcPr>
          <w:p w14:paraId="15B221C6" w14:textId="77777777" w:rsidR="00643349" w:rsidRPr="00697E3A" w:rsidRDefault="00643349" w:rsidP="00643349">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Register </w:t>
            </w:r>
            <w:proofErr w:type="spellStart"/>
            <w:r w:rsidRPr="00697E3A">
              <w:rPr>
                <w:rFonts w:asciiTheme="majorHAnsi" w:hAnsiTheme="majorHAnsi" w:cstheme="majorHAnsi"/>
              </w:rPr>
              <w:t>Loopbaanprofessional</w:t>
            </w:r>
            <w:proofErr w:type="spellEnd"/>
            <w:r w:rsidRPr="00697E3A">
              <w:rPr>
                <w:rFonts w:asciiTheme="majorHAnsi" w:hAnsiTheme="majorHAnsi" w:cstheme="majorHAnsi"/>
              </w:rPr>
              <w:t xml:space="preserve"> / Registered Career Guidance Professional</w:t>
            </w:r>
          </w:p>
        </w:tc>
      </w:tr>
      <w:tr w:rsidR="00643349" w:rsidRPr="00697E3A" w14:paraId="7E114099" w14:textId="77777777" w:rsidTr="0064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70E1B046" w14:textId="77777777" w:rsidR="00643349" w:rsidRPr="00697E3A" w:rsidRDefault="00643349" w:rsidP="00643349">
            <w:pPr>
              <w:pStyle w:val="UoDBody"/>
              <w:rPr>
                <w:rFonts w:asciiTheme="majorHAnsi" w:hAnsiTheme="majorHAnsi" w:cstheme="majorHAnsi"/>
              </w:rPr>
            </w:pPr>
            <w:r w:rsidRPr="00697E3A">
              <w:rPr>
                <w:rFonts w:asciiTheme="majorHAnsi" w:hAnsiTheme="majorHAnsi" w:cstheme="majorHAnsi"/>
              </w:rPr>
              <w:t>Germany</w:t>
            </w:r>
          </w:p>
        </w:tc>
        <w:tc>
          <w:tcPr>
            <w:tcW w:w="4145" w:type="dxa"/>
          </w:tcPr>
          <w:p w14:paraId="1D3464F1" w14:textId="77777777" w:rsidR="00643349" w:rsidRPr="00697E3A" w:rsidRDefault="00643349" w:rsidP="00643349">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697E3A">
              <w:rPr>
                <w:rFonts w:asciiTheme="majorHAnsi" w:hAnsiTheme="majorHAnsi" w:cstheme="majorHAnsi"/>
              </w:rPr>
              <w:t>BerufsBeratungsRegister</w:t>
            </w:r>
            <w:proofErr w:type="spellEnd"/>
            <w:r w:rsidRPr="00697E3A">
              <w:rPr>
                <w:rFonts w:asciiTheme="majorHAnsi" w:hAnsiTheme="majorHAnsi" w:cstheme="majorHAnsi"/>
              </w:rPr>
              <w:t xml:space="preserve"> (Career guidance register)</w:t>
            </w:r>
          </w:p>
        </w:tc>
      </w:tr>
      <w:tr w:rsidR="00643349" w:rsidRPr="00697E3A" w14:paraId="47EE772C" w14:textId="77777777" w:rsidTr="00643349">
        <w:tc>
          <w:tcPr>
            <w:cnfStyle w:val="001000000000" w:firstRow="0" w:lastRow="0" w:firstColumn="1" w:lastColumn="0" w:oddVBand="0" w:evenVBand="0" w:oddHBand="0" w:evenHBand="0" w:firstRowFirstColumn="0" w:firstRowLastColumn="0" w:lastRowFirstColumn="0" w:lastRowLastColumn="0"/>
            <w:tcW w:w="4145" w:type="dxa"/>
          </w:tcPr>
          <w:p w14:paraId="76E81F9F" w14:textId="77777777" w:rsidR="00643349" w:rsidRPr="00697E3A" w:rsidRDefault="00643349" w:rsidP="00643349">
            <w:pPr>
              <w:pStyle w:val="UoDBody"/>
              <w:rPr>
                <w:rFonts w:asciiTheme="majorHAnsi" w:hAnsiTheme="majorHAnsi" w:cstheme="majorHAnsi"/>
              </w:rPr>
            </w:pPr>
          </w:p>
        </w:tc>
        <w:tc>
          <w:tcPr>
            <w:tcW w:w="4145" w:type="dxa"/>
          </w:tcPr>
          <w:p w14:paraId="42120249" w14:textId="77777777" w:rsidR="00643349" w:rsidRPr="00697E3A" w:rsidRDefault="00643349" w:rsidP="00643349">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Quality Frame Berliner Model</w:t>
            </w:r>
          </w:p>
        </w:tc>
      </w:tr>
      <w:tr w:rsidR="00643349" w:rsidRPr="00697E3A" w14:paraId="389A8DB6" w14:textId="77777777" w:rsidTr="0064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225EA5DB" w14:textId="77777777" w:rsidR="00643349" w:rsidRPr="00697E3A" w:rsidRDefault="00643349" w:rsidP="00643349">
            <w:pPr>
              <w:pStyle w:val="UoDBody"/>
              <w:rPr>
                <w:rFonts w:asciiTheme="majorHAnsi" w:hAnsiTheme="majorHAnsi" w:cstheme="majorHAnsi"/>
              </w:rPr>
            </w:pPr>
          </w:p>
        </w:tc>
        <w:tc>
          <w:tcPr>
            <w:tcW w:w="4145" w:type="dxa"/>
          </w:tcPr>
          <w:p w14:paraId="240D985B" w14:textId="77777777" w:rsidR="00643349" w:rsidRPr="00697E3A" w:rsidRDefault="00643349" w:rsidP="00643349">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697E3A">
              <w:rPr>
                <w:rFonts w:asciiTheme="majorHAnsi" w:hAnsiTheme="majorHAnsi" w:cstheme="majorHAnsi"/>
              </w:rPr>
              <w:t>Kundenorientierte</w:t>
            </w:r>
            <w:proofErr w:type="spellEnd"/>
            <w:r w:rsidRPr="00697E3A">
              <w:rPr>
                <w:rFonts w:asciiTheme="majorHAnsi" w:hAnsiTheme="majorHAnsi" w:cstheme="majorHAnsi"/>
              </w:rPr>
              <w:t xml:space="preserve"> </w:t>
            </w:r>
            <w:proofErr w:type="spellStart"/>
            <w:r w:rsidRPr="00697E3A">
              <w:rPr>
                <w:rFonts w:asciiTheme="majorHAnsi" w:hAnsiTheme="majorHAnsi" w:cstheme="majorHAnsi"/>
              </w:rPr>
              <w:t>Qualitätstestierung</w:t>
            </w:r>
            <w:proofErr w:type="spellEnd"/>
            <w:r w:rsidRPr="00697E3A">
              <w:rPr>
                <w:rFonts w:asciiTheme="majorHAnsi" w:hAnsiTheme="majorHAnsi" w:cstheme="majorHAnsi"/>
              </w:rPr>
              <w:t xml:space="preserve"> </w:t>
            </w:r>
            <w:proofErr w:type="spellStart"/>
            <w:r w:rsidRPr="00697E3A">
              <w:rPr>
                <w:rFonts w:asciiTheme="majorHAnsi" w:hAnsiTheme="majorHAnsi" w:cstheme="majorHAnsi"/>
              </w:rPr>
              <w:t>für</w:t>
            </w:r>
            <w:proofErr w:type="spellEnd"/>
            <w:r w:rsidRPr="00697E3A">
              <w:rPr>
                <w:rFonts w:asciiTheme="majorHAnsi" w:hAnsiTheme="majorHAnsi" w:cstheme="majorHAnsi"/>
              </w:rPr>
              <w:t xml:space="preserve"> </w:t>
            </w:r>
            <w:proofErr w:type="spellStart"/>
            <w:r w:rsidRPr="00697E3A">
              <w:rPr>
                <w:rFonts w:asciiTheme="majorHAnsi" w:hAnsiTheme="majorHAnsi" w:cstheme="majorHAnsi"/>
              </w:rPr>
              <w:t>Beratungsorganisationen</w:t>
            </w:r>
            <w:proofErr w:type="spellEnd"/>
          </w:p>
        </w:tc>
      </w:tr>
      <w:tr w:rsidR="00643349" w:rsidRPr="00697E3A" w14:paraId="73309A0B" w14:textId="77777777" w:rsidTr="00643349">
        <w:tc>
          <w:tcPr>
            <w:cnfStyle w:val="001000000000" w:firstRow="0" w:lastRow="0" w:firstColumn="1" w:lastColumn="0" w:oddVBand="0" w:evenVBand="0" w:oddHBand="0" w:evenHBand="0" w:firstRowFirstColumn="0" w:firstRowLastColumn="0" w:lastRowFirstColumn="0" w:lastRowLastColumn="0"/>
            <w:tcW w:w="4145" w:type="dxa"/>
          </w:tcPr>
          <w:p w14:paraId="1C3B50DE" w14:textId="77777777" w:rsidR="00643349" w:rsidRPr="00697E3A" w:rsidRDefault="00643349" w:rsidP="00643349">
            <w:pPr>
              <w:pStyle w:val="UoDBody"/>
              <w:rPr>
                <w:rFonts w:asciiTheme="majorHAnsi" w:hAnsiTheme="majorHAnsi" w:cstheme="majorHAnsi"/>
              </w:rPr>
            </w:pPr>
          </w:p>
        </w:tc>
        <w:tc>
          <w:tcPr>
            <w:tcW w:w="4145" w:type="dxa"/>
          </w:tcPr>
          <w:p w14:paraId="2A9A0EA5" w14:textId="77777777" w:rsidR="00643349" w:rsidRPr="00697E3A" w:rsidRDefault="00643349" w:rsidP="00643349">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697E3A">
              <w:rPr>
                <w:rFonts w:asciiTheme="majorHAnsi" w:hAnsiTheme="majorHAnsi" w:cstheme="majorHAnsi"/>
              </w:rPr>
              <w:t>BeQu</w:t>
            </w:r>
            <w:proofErr w:type="spellEnd"/>
            <w:r w:rsidRPr="00697E3A">
              <w:rPr>
                <w:rFonts w:asciiTheme="majorHAnsi" w:hAnsiTheme="majorHAnsi" w:cstheme="majorHAnsi"/>
              </w:rPr>
              <w:t xml:space="preserve"> Standard</w:t>
            </w:r>
          </w:p>
        </w:tc>
      </w:tr>
      <w:tr w:rsidR="00643349" w:rsidRPr="00697E3A" w14:paraId="360301ED" w14:textId="77777777" w:rsidTr="0064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2A928A7D" w14:textId="77777777" w:rsidR="00643349" w:rsidRPr="00697E3A" w:rsidRDefault="00643349" w:rsidP="00643349">
            <w:pPr>
              <w:pStyle w:val="UoDBody"/>
              <w:rPr>
                <w:rFonts w:asciiTheme="majorHAnsi" w:hAnsiTheme="majorHAnsi" w:cstheme="majorHAnsi"/>
              </w:rPr>
            </w:pPr>
          </w:p>
        </w:tc>
        <w:tc>
          <w:tcPr>
            <w:tcW w:w="4145" w:type="dxa"/>
          </w:tcPr>
          <w:p w14:paraId="52D7A5DD" w14:textId="77777777" w:rsidR="00643349" w:rsidRPr="00697E3A" w:rsidRDefault="00643349" w:rsidP="00643349">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Quality Standards for Guidance Practitioners in the Area of Education, Career and Employment</w:t>
            </w:r>
          </w:p>
        </w:tc>
      </w:tr>
      <w:tr w:rsidR="00643349" w:rsidRPr="00697E3A" w14:paraId="13687C58" w14:textId="77777777" w:rsidTr="00643349">
        <w:tc>
          <w:tcPr>
            <w:cnfStyle w:val="001000000000" w:firstRow="0" w:lastRow="0" w:firstColumn="1" w:lastColumn="0" w:oddVBand="0" w:evenVBand="0" w:oddHBand="0" w:evenHBand="0" w:firstRowFirstColumn="0" w:firstRowLastColumn="0" w:lastRowFirstColumn="0" w:lastRowLastColumn="0"/>
            <w:tcW w:w="4145" w:type="dxa"/>
          </w:tcPr>
          <w:p w14:paraId="2C6DB77E" w14:textId="77777777" w:rsidR="00643349" w:rsidRPr="00697E3A" w:rsidRDefault="00643349" w:rsidP="00643349">
            <w:pPr>
              <w:pStyle w:val="UoDBody"/>
              <w:rPr>
                <w:rFonts w:asciiTheme="majorHAnsi" w:hAnsiTheme="majorHAnsi" w:cstheme="majorHAnsi"/>
              </w:rPr>
            </w:pPr>
          </w:p>
        </w:tc>
        <w:tc>
          <w:tcPr>
            <w:tcW w:w="4145" w:type="dxa"/>
          </w:tcPr>
          <w:p w14:paraId="082520D0" w14:textId="77777777" w:rsidR="00643349" w:rsidRPr="00697E3A" w:rsidRDefault="00643349" w:rsidP="00643349">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Certified provider of educational guidance and counselling</w:t>
            </w:r>
          </w:p>
        </w:tc>
      </w:tr>
      <w:tr w:rsidR="00643349" w:rsidRPr="00697E3A" w14:paraId="10FA3F80" w14:textId="77777777" w:rsidTr="0064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2A76F8F6" w14:textId="4C6C1D71" w:rsidR="00643349" w:rsidRPr="00697E3A" w:rsidRDefault="0056274C" w:rsidP="00643349">
            <w:pPr>
              <w:pStyle w:val="UoDBody"/>
              <w:rPr>
                <w:rFonts w:asciiTheme="majorHAnsi" w:hAnsiTheme="majorHAnsi" w:cstheme="majorHAnsi"/>
              </w:rPr>
            </w:pPr>
            <w:r>
              <w:rPr>
                <w:rFonts w:asciiTheme="majorHAnsi" w:hAnsiTheme="majorHAnsi" w:cstheme="majorHAnsi"/>
              </w:rPr>
              <w:t>Czech Republic</w:t>
            </w:r>
          </w:p>
        </w:tc>
        <w:tc>
          <w:tcPr>
            <w:tcW w:w="4145" w:type="dxa"/>
          </w:tcPr>
          <w:p w14:paraId="3139C9AA" w14:textId="77777777" w:rsidR="00643349" w:rsidRPr="00697E3A" w:rsidRDefault="00643349" w:rsidP="00643349">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697E3A">
              <w:rPr>
                <w:rFonts w:asciiTheme="majorHAnsi" w:hAnsiTheme="majorHAnsi" w:cstheme="majorHAnsi"/>
              </w:rPr>
              <w:t>Euroguidance</w:t>
            </w:r>
            <w:proofErr w:type="spellEnd"/>
            <w:r w:rsidRPr="00697E3A">
              <w:rPr>
                <w:rFonts w:asciiTheme="majorHAnsi" w:hAnsiTheme="majorHAnsi" w:cstheme="majorHAnsi"/>
              </w:rPr>
              <w:t xml:space="preserve"> National Career Guidance Award</w:t>
            </w:r>
          </w:p>
        </w:tc>
      </w:tr>
      <w:tr w:rsidR="00643349" w:rsidRPr="00697E3A" w14:paraId="21868AD0" w14:textId="77777777" w:rsidTr="00643349">
        <w:tc>
          <w:tcPr>
            <w:cnfStyle w:val="001000000000" w:firstRow="0" w:lastRow="0" w:firstColumn="1" w:lastColumn="0" w:oddVBand="0" w:evenVBand="0" w:oddHBand="0" w:evenHBand="0" w:firstRowFirstColumn="0" w:firstRowLastColumn="0" w:lastRowFirstColumn="0" w:lastRowLastColumn="0"/>
            <w:tcW w:w="4145" w:type="dxa"/>
          </w:tcPr>
          <w:p w14:paraId="6B62C293" w14:textId="209D9E4D" w:rsidR="00643349" w:rsidRPr="00697E3A" w:rsidRDefault="0056274C" w:rsidP="00643349">
            <w:pPr>
              <w:pStyle w:val="UoDBody"/>
              <w:rPr>
                <w:rFonts w:asciiTheme="majorHAnsi" w:hAnsiTheme="majorHAnsi" w:cstheme="majorHAnsi"/>
              </w:rPr>
            </w:pPr>
            <w:r>
              <w:rPr>
                <w:rFonts w:asciiTheme="majorHAnsi" w:hAnsiTheme="majorHAnsi" w:cstheme="majorHAnsi"/>
              </w:rPr>
              <w:t xml:space="preserve">Slovakia </w:t>
            </w:r>
          </w:p>
        </w:tc>
        <w:tc>
          <w:tcPr>
            <w:tcW w:w="4145" w:type="dxa"/>
          </w:tcPr>
          <w:p w14:paraId="46CF80A1" w14:textId="77777777" w:rsidR="00643349" w:rsidRPr="00697E3A" w:rsidRDefault="00643349" w:rsidP="00643349">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Quality standards of supported employment</w:t>
            </w:r>
          </w:p>
        </w:tc>
      </w:tr>
      <w:tr w:rsidR="00643349" w:rsidRPr="00697E3A" w14:paraId="26302BDA" w14:textId="77777777" w:rsidTr="0064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41881DBC" w14:textId="77777777" w:rsidR="00643349" w:rsidRPr="00697E3A" w:rsidRDefault="00643349" w:rsidP="00643349">
            <w:pPr>
              <w:pStyle w:val="UoDBody"/>
              <w:rPr>
                <w:rFonts w:asciiTheme="majorHAnsi" w:hAnsiTheme="majorHAnsi" w:cstheme="majorHAnsi"/>
              </w:rPr>
            </w:pPr>
          </w:p>
        </w:tc>
        <w:tc>
          <w:tcPr>
            <w:tcW w:w="4145" w:type="dxa"/>
          </w:tcPr>
          <w:p w14:paraId="1DE99CC6" w14:textId="77777777" w:rsidR="00643349" w:rsidRPr="00697E3A" w:rsidRDefault="00643349" w:rsidP="00643349">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IMPROVE – project Improving Validation of Not-Formal Learning in European Career Guidance Practitioners</w:t>
            </w:r>
          </w:p>
        </w:tc>
      </w:tr>
      <w:tr w:rsidR="00643349" w:rsidRPr="00697E3A" w14:paraId="78D25C6D" w14:textId="77777777" w:rsidTr="00643349">
        <w:tc>
          <w:tcPr>
            <w:cnfStyle w:val="001000000000" w:firstRow="0" w:lastRow="0" w:firstColumn="1" w:lastColumn="0" w:oddVBand="0" w:evenVBand="0" w:oddHBand="0" w:evenHBand="0" w:firstRowFirstColumn="0" w:firstRowLastColumn="0" w:lastRowFirstColumn="0" w:lastRowLastColumn="0"/>
            <w:tcW w:w="4145" w:type="dxa"/>
          </w:tcPr>
          <w:p w14:paraId="210F0E75" w14:textId="77777777" w:rsidR="00643349" w:rsidRPr="00697E3A" w:rsidRDefault="00643349" w:rsidP="00643349">
            <w:pPr>
              <w:pStyle w:val="UoDBody"/>
              <w:rPr>
                <w:rFonts w:asciiTheme="majorHAnsi" w:hAnsiTheme="majorHAnsi" w:cstheme="majorHAnsi"/>
              </w:rPr>
            </w:pPr>
            <w:r w:rsidRPr="00697E3A">
              <w:rPr>
                <w:rFonts w:asciiTheme="majorHAnsi" w:hAnsiTheme="majorHAnsi" w:cstheme="majorHAnsi"/>
              </w:rPr>
              <w:t>Norway</w:t>
            </w:r>
          </w:p>
        </w:tc>
        <w:tc>
          <w:tcPr>
            <w:tcW w:w="4145" w:type="dxa"/>
          </w:tcPr>
          <w:p w14:paraId="59AA6430" w14:textId="77777777" w:rsidR="00643349" w:rsidRPr="00697E3A" w:rsidRDefault="00643349" w:rsidP="00643349">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Recommendations for guidance in schools</w:t>
            </w:r>
          </w:p>
        </w:tc>
      </w:tr>
      <w:tr w:rsidR="00B74547" w:rsidRPr="00697E3A" w14:paraId="6AE9A848" w14:textId="77777777" w:rsidTr="0064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3930BD61" w14:textId="6AB261FF" w:rsidR="00B74547" w:rsidRPr="00697E3A" w:rsidRDefault="0056274C" w:rsidP="00B74547">
            <w:pPr>
              <w:pStyle w:val="UoDBody"/>
              <w:rPr>
                <w:rFonts w:asciiTheme="majorHAnsi" w:hAnsiTheme="majorHAnsi" w:cstheme="majorHAnsi"/>
              </w:rPr>
            </w:pPr>
            <w:r>
              <w:rPr>
                <w:rFonts w:asciiTheme="majorHAnsi" w:hAnsiTheme="majorHAnsi" w:cstheme="majorHAnsi"/>
              </w:rPr>
              <w:t xml:space="preserve">International </w:t>
            </w:r>
          </w:p>
        </w:tc>
        <w:tc>
          <w:tcPr>
            <w:tcW w:w="4145" w:type="dxa"/>
          </w:tcPr>
          <w:p w14:paraId="1DDE0EC7" w14:textId="77777777" w:rsidR="00B74547" w:rsidRPr="00697E3A" w:rsidRDefault="00B74547" w:rsidP="00B74547">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fr-FR"/>
              </w:rPr>
            </w:pPr>
            <w:r w:rsidRPr="00697E3A">
              <w:rPr>
                <w:rFonts w:asciiTheme="majorHAnsi" w:hAnsiTheme="majorHAnsi" w:cstheme="majorHAnsi"/>
                <w:lang w:val="fr-FR"/>
              </w:rPr>
              <w:t>Qualité Europe Bilan de Compétences</w:t>
            </w:r>
          </w:p>
        </w:tc>
      </w:tr>
      <w:tr w:rsidR="00B74547" w:rsidRPr="00697E3A" w14:paraId="3499602E" w14:textId="77777777" w:rsidTr="00643349">
        <w:tc>
          <w:tcPr>
            <w:cnfStyle w:val="001000000000" w:firstRow="0" w:lastRow="0" w:firstColumn="1" w:lastColumn="0" w:oddVBand="0" w:evenVBand="0" w:oddHBand="0" w:evenHBand="0" w:firstRowFirstColumn="0" w:firstRowLastColumn="0" w:lastRowFirstColumn="0" w:lastRowLastColumn="0"/>
            <w:tcW w:w="4145" w:type="dxa"/>
          </w:tcPr>
          <w:p w14:paraId="20E9B0A5" w14:textId="77777777" w:rsidR="00B74547" w:rsidRPr="00697E3A" w:rsidRDefault="00B74547" w:rsidP="00B74547">
            <w:pPr>
              <w:pStyle w:val="UoDBody"/>
              <w:rPr>
                <w:rFonts w:asciiTheme="majorHAnsi" w:hAnsiTheme="majorHAnsi" w:cstheme="majorHAnsi"/>
                <w:lang w:val="fr-FR"/>
              </w:rPr>
            </w:pPr>
          </w:p>
        </w:tc>
        <w:tc>
          <w:tcPr>
            <w:tcW w:w="4145" w:type="dxa"/>
          </w:tcPr>
          <w:p w14:paraId="402A5F5E" w14:textId="722F2F62" w:rsidR="00B74547" w:rsidRPr="00697E3A" w:rsidRDefault="00B74547" w:rsidP="00B74547">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697E3A">
              <w:rPr>
                <w:rFonts w:asciiTheme="majorHAnsi" w:hAnsiTheme="majorHAnsi" w:cstheme="majorHAnsi"/>
              </w:rPr>
              <w:t>Qualite</w:t>
            </w:r>
            <w:proofErr w:type="spellEnd"/>
            <w:r w:rsidRPr="00697E3A">
              <w:rPr>
                <w:rFonts w:asciiTheme="majorHAnsi" w:hAnsiTheme="majorHAnsi" w:cstheme="majorHAnsi"/>
              </w:rPr>
              <w:t xml:space="preserve"> </w:t>
            </w:r>
            <w:proofErr w:type="spellStart"/>
            <w:r w:rsidRPr="00697E3A">
              <w:rPr>
                <w:rFonts w:asciiTheme="majorHAnsi" w:hAnsiTheme="majorHAnsi" w:cstheme="majorHAnsi"/>
              </w:rPr>
              <w:t>Totale</w:t>
            </w:r>
            <w:proofErr w:type="spellEnd"/>
            <w:r w:rsidRPr="00697E3A">
              <w:rPr>
                <w:rFonts w:asciiTheme="majorHAnsi" w:hAnsiTheme="majorHAnsi" w:cstheme="majorHAnsi"/>
              </w:rPr>
              <w:t xml:space="preserve"> CIBC</w:t>
            </w:r>
            <w:r w:rsidR="0056274C">
              <w:rPr>
                <w:rFonts w:asciiTheme="majorHAnsi" w:hAnsiTheme="majorHAnsi" w:cstheme="majorHAnsi"/>
              </w:rPr>
              <w:t xml:space="preserve"> (French standard)</w:t>
            </w:r>
          </w:p>
        </w:tc>
      </w:tr>
      <w:tr w:rsidR="00B74547" w:rsidRPr="00697E3A" w14:paraId="25B67FCD" w14:textId="77777777" w:rsidTr="0064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7B0BA60A" w14:textId="77777777" w:rsidR="00B74547" w:rsidRPr="00697E3A" w:rsidRDefault="00B74547" w:rsidP="00B74547">
            <w:pPr>
              <w:pStyle w:val="UoDBody"/>
              <w:rPr>
                <w:rFonts w:asciiTheme="majorHAnsi" w:hAnsiTheme="majorHAnsi" w:cstheme="majorHAnsi"/>
              </w:rPr>
            </w:pPr>
            <w:r w:rsidRPr="00697E3A">
              <w:rPr>
                <w:rFonts w:asciiTheme="majorHAnsi" w:hAnsiTheme="majorHAnsi" w:cstheme="majorHAnsi"/>
              </w:rPr>
              <w:t>Austria</w:t>
            </w:r>
          </w:p>
        </w:tc>
        <w:tc>
          <w:tcPr>
            <w:tcW w:w="4145" w:type="dxa"/>
          </w:tcPr>
          <w:p w14:paraId="08EDCBF7" w14:textId="77777777" w:rsidR="00B74547" w:rsidRPr="00697E3A" w:rsidRDefault="00B74547" w:rsidP="00B74547">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European Career Guidance Certificate</w:t>
            </w:r>
          </w:p>
        </w:tc>
      </w:tr>
      <w:tr w:rsidR="00B74547" w:rsidRPr="00697E3A" w14:paraId="2EEE0C97" w14:textId="77777777" w:rsidTr="00643349">
        <w:tc>
          <w:tcPr>
            <w:cnfStyle w:val="001000000000" w:firstRow="0" w:lastRow="0" w:firstColumn="1" w:lastColumn="0" w:oddVBand="0" w:evenVBand="0" w:oddHBand="0" w:evenHBand="0" w:firstRowFirstColumn="0" w:firstRowLastColumn="0" w:lastRowFirstColumn="0" w:lastRowLastColumn="0"/>
            <w:tcW w:w="4145" w:type="dxa"/>
          </w:tcPr>
          <w:p w14:paraId="6551905F" w14:textId="77777777" w:rsidR="00B74547" w:rsidRPr="00697E3A" w:rsidRDefault="00B74547" w:rsidP="00B74547">
            <w:pPr>
              <w:pStyle w:val="UoDBody"/>
              <w:rPr>
                <w:rFonts w:asciiTheme="majorHAnsi" w:hAnsiTheme="majorHAnsi" w:cstheme="majorHAnsi"/>
              </w:rPr>
            </w:pPr>
          </w:p>
        </w:tc>
        <w:tc>
          <w:tcPr>
            <w:tcW w:w="4145" w:type="dxa"/>
          </w:tcPr>
          <w:p w14:paraId="051C6F7F" w14:textId="77777777" w:rsidR="00B74547" w:rsidRPr="00697E3A" w:rsidRDefault="00B74547" w:rsidP="00B74547">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Certified Adult Educator</w:t>
            </w:r>
          </w:p>
        </w:tc>
      </w:tr>
      <w:tr w:rsidR="00B74547" w:rsidRPr="00697E3A" w14:paraId="4A98B757" w14:textId="77777777" w:rsidTr="0064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7D65D232" w14:textId="77777777" w:rsidR="00B74547" w:rsidRPr="00697E3A" w:rsidRDefault="00B74547" w:rsidP="00B74547">
            <w:pPr>
              <w:pStyle w:val="UoDBody"/>
              <w:rPr>
                <w:rFonts w:asciiTheme="majorHAnsi" w:hAnsiTheme="majorHAnsi" w:cstheme="majorHAnsi"/>
              </w:rPr>
            </w:pPr>
            <w:r w:rsidRPr="00697E3A">
              <w:rPr>
                <w:rFonts w:asciiTheme="majorHAnsi" w:hAnsiTheme="majorHAnsi" w:cstheme="majorHAnsi"/>
              </w:rPr>
              <w:t>United Kingdom</w:t>
            </w:r>
          </w:p>
        </w:tc>
        <w:tc>
          <w:tcPr>
            <w:tcW w:w="4145" w:type="dxa"/>
          </w:tcPr>
          <w:p w14:paraId="463DC418" w14:textId="77777777" w:rsidR="00B74547" w:rsidRPr="00697E3A" w:rsidRDefault="00AE28AC" w:rsidP="00B74547">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The Matrix Standard</w:t>
            </w:r>
          </w:p>
        </w:tc>
      </w:tr>
      <w:tr w:rsidR="00AE28AC" w:rsidRPr="00697E3A" w14:paraId="6BEB61CF" w14:textId="77777777" w:rsidTr="00643349">
        <w:tc>
          <w:tcPr>
            <w:cnfStyle w:val="001000000000" w:firstRow="0" w:lastRow="0" w:firstColumn="1" w:lastColumn="0" w:oddVBand="0" w:evenVBand="0" w:oddHBand="0" w:evenHBand="0" w:firstRowFirstColumn="0" w:firstRowLastColumn="0" w:lastRowFirstColumn="0" w:lastRowLastColumn="0"/>
            <w:tcW w:w="4145" w:type="dxa"/>
          </w:tcPr>
          <w:p w14:paraId="5FBE70A7" w14:textId="77777777" w:rsidR="00AE28AC" w:rsidRPr="00697E3A" w:rsidRDefault="00AE28AC" w:rsidP="00B74547">
            <w:pPr>
              <w:pStyle w:val="UoDBody"/>
              <w:rPr>
                <w:rFonts w:asciiTheme="majorHAnsi" w:hAnsiTheme="majorHAnsi" w:cstheme="majorHAnsi"/>
              </w:rPr>
            </w:pPr>
          </w:p>
        </w:tc>
        <w:tc>
          <w:tcPr>
            <w:tcW w:w="4145" w:type="dxa"/>
          </w:tcPr>
          <w:p w14:paraId="27F48DA9" w14:textId="77777777" w:rsidR="00AE28AC" w:rsidRPr="00697E3A" w:rsidRDefault="00AE28AC" w:rsidP="00B74547">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Quality in Careers </w:t>
            </w:r>
          </w:p>
        </w:tc>
      </w:tr>
    </w:tbl>
    <w:p w14:paraId="40144519" w14:textId="77777777" w:rsidR="00CB5028" w:rsidRPr="00697E3A" w:rsidRDefault="00CB5028" w:rsidP="00CB5028">
      <w:pPr>
        <w:pStyle w:val="UoDBody"/>
        <w:rPr>
          <w:rFonts w:asciiTheme="majorHAnsi" w:hAnsiTheme="majorHAnsi" w:cstheme="majorHAnsi"/>
        </w:rPr>
      </w:pPr>
      <w:r w:rsidRPr="00697E3A">
        <w:rPr>
          <w:rFonts w:asciiTheme="majorHAnsi" w:hAnsiTheme="majorHAnsi" w:cstheme="majorHAnsi"/>
        </w:rPr>
        <w:t xml:space="preserve"> </w:t>
      </w:r>
    </w:p>
    <w:p w14:paraId="64ABB682" w14:textId="74AC9249" w:rsidR="00D81D58" w:rsidRPr="0056274C" w:rsidRDefault="00D81D58" w:rsidP="00D81D58">
      <w:pPr>
        <w:pStyle w:val="Heading2"/>
        <w:rPr>
          <w:rFonts w:cstheme="majorHAnsi"/>
        </w:rPr>
      </w:pPr>
      <w:bookmarkStart w:id="22" w:name="_Toc526951635"/>
      <w:r w:rsidRPr="0061319C">
        <w:rPr>
          <w:rFonts w:cstheme="majorHAnsi"/>
        </w:rPr>
        <w:lastRenderedPageBreak/>
        <w:t>What types of labels</w:t>
      </w:r>
      <w:r w:rsidR="006524A7" w:rsidRPr="0061319C">
        <w:rPr>
          <w:rFonts w:cstheme="majorHAnsi"/>
        </w:rPr>
        <w:t xml:space="preserve">/quality </w:t>
      </w:r>
      <w:r w:rsidR="006524A7" w:rsidRPr="0056274C">
        <w:rPr>
          <w:rFonts w:cstheme="majorHAnsi"/>
        </w:rPr>
        <w:t>standards</w:t>
      </w:r>
      <w:r w:rsidRPr="0056274C">
        <w:rPr>
          <w:rFonts w:cstheme="majorHAnsi"/>
        </w:rPr>
        <w:t xml:space="preserve"> were submitted?</w:t>
      </w:r>
      <w:bookmarkEnd w:id="22"/>
    </w:p>
    <w:p w14:paraId="48AA3D73" w14:textId="77777777" w:rsidR="00C978B0" w:rsidRPr="00697E3A" w:rsidRDefault="00C978B0" w:rsidP="00CB5028">
      <w:pPr>
        <w:pStyle w:val="UoDBody"/>
        <w:rPr>
          <w:rFonts w:asciiTheme="majorHAnsi" w:hAnsiTheme="majorHAnsi" w:cstheme="majorHAnsi"/>
        </w:rPr>
      </w:pPr>
    </w:p>
    <w:p w14:paraId="2A857EAE" w14:textId="3FDC0DDC" w:rsidR="00317B1C" w:rsidRPr="00697E3A" w:rsidRDefault="007402D0" w:rsidP="00CB5028">
      <w:pPr>
        <w:pStyle w:val="UoDBody"/>
        <w:rPr>
          <w:rFonts w:asciiTheme="majorHAnsi" w:hAnsiTheme="majorHAnsi" w:cstheme="majorHAnsi"/>
        </w:rPr>
      </w:pPr>
      <w:r w:rsidRPr="00697E3A">
        <w:rPr>
          <w:rFonts w:asciiTheme="majorHAnsi" w:hAnsiTheme="majorHAnsi" w:cstheme="majorHAnsi"/>
        </w:rPr>
        <w:t>Partner organisations estimated the number of individuals and organisati</w:t>
      </w:r>
      <w:r w:rsidR="0080498C" w:rsidRPr="00697E3A">
        <w:rPr>
          <w:rFonts w:asciiTheme="majorHAnsi" w:hAnsiTheme="majorHAnsi" w:cstheme="majorHAnsi"/>
        </w:rPr>
        <w:t xml:space="preserve">ons accredited with each </w:t>
      </w:r>
      <w:r w:rsidR="00700909" w:rsidRPr="00697E3A">
        <w:rPr>
          <w:rFonts w:asciiTheme="majorHAnsi" w:hAnsiTheme="majorHAnsi" w:cstheme="majorHAnsi"/>
        </w:rPr>
        <w:t>label</w:t>
      </w:r>
      <w:r w:rsidR="00790151" w:rsidRPr="00697E3A">
        <w:rPr>
          <w:rFonts w:asciiTheme="majorHAnsi" w:hAnsiTheme="majorHAnsi" w:cstheme="majorHAnsi"/>
        </w:rPr>
        <w:t xml:space="preserve"> if the specific number was not known</w:t>
      </w:r>
      <w:r w:rsidR="0080498C" w:rsidRPr="00697E3A">
        <w:rPr>
          <w:rFonts w:asciiTheme="majorHAnsi" w:hAnsiTheme="majorHAnsi" w:cstheme="majorHAnsi"/>
        </w:rPr>
        <w:t xml:space="preserve">. </w:t>
      </w:r>
      <w:r w:rsidR="00EB2627" w:rsidRPr="00697E3A">
        <w:rPr>
          <w:rFonts w:asciiTheme="majorHAnsi" w:hAnsiTheme="majorHAnsi" w:cstheme="majorHAnsi"/>
        </w:rPr>
        <w:t>Most quality standards submitted were for organisations</w:t>
      </w:r>
      <w:r w:rsidR="00222C8A" w:rsidRPr="00697E3A">
        <w:rPr>
          <w:rFonts w:asciiTheme="majorHAnsi" w:hAnsiTheme="majorHAnsi" w:cstheme="majorHAnsi"/>
        </w:rPr>
        <w:t xml:space="preserve"> with an average of 415 organisations per standard</w:t>
      </w:r>
      <w:r w:rsidR="00EB2627" w:rsidRPr="00697E3A">
        <w:rPr>
          <w:rFonts w:asciiTheme="majorHAnsi" w:hAnsiTheme="majorHAnsi" w:cstheme="majorHAnsi"/>
        </w:rPr>
        <w:t>.</w:t>
      </w:r>
      <w:r w:rsidR="00222C8A" w:rsidRPr="00697E3A">
        <w:rPr>
          <w:rFonts w:asciiTheme="majorHAnsi" w:hAnsiTheme="majorHAnsi" w:cstheme="majorHAnsi"/>
        </w:rPr>
        <w:t xml:space="preserve"> There was a large range and variation with one label having </w:t>
      </w:r>
      <w:r w:rsidR="00A452D3" w:rsidRPr="00697E3A">
        <w:rPr>
          <w:rFonts w:asciiTheme="majorHAnsi" w:hAnsiTheme="majorHAnsi" w:cstheme="majorHAnsi"/>
        </w:rPr>
        <w:t>one organisation</w:t>
      </w:r>
      <w:r w:rsidR="00222C8A" w:rsidRPr="00697E3A">
        <w:rPr>
          <w:rFonts w:asciiTheme="majorHAnsi" w:hAnsiTheme="majorHAnsi" w:cstheme="majorHAnsi"/>
        </w:rPr>
        <w:t xml:space="preserve"> and another having 1823</w:t>
      </w:r>
      <w:r w:rsidR="00A452D3" w:rsidRPr="00697E3A">
        <w:rPr>
          <w:rFonts w:asciiTheme="majorHAnsi" w:hAnsiTheme="majorHAnsi" w:cstheme="majorHAnsi"/>
        </w:rPr>
        <w:t xml:space="preserve"> </w:t>
      </w:r>
      <w:r w:rsidR="003D6C2E" w:rsidRPr="00697E3A">
        <w:rPr>
          <w:rFonts w:asciiTheme="majorHAnsi" w:hAnsiTheme="majorHAnsi" w:cstheme="majorHAnsi"/>
        </w:rPr>
        <w:t>organisations</w:t>
      </w:r>
      <w:r w:rsidR="00222C8A" w:rsidRPr="00697E3A">
        <w:rPr>
          <w:rFonts w:asciiTheme="majorHAnsi" w:hAnsiTheme="majorHAnsi" w:cstheme="majorHAnsi"/>
        </w:rPr>
        <w:t>.</w:t>
      </w:r>
      <w:r w:rsidR="00EB2627" w:rsidRPr="00697E3A">
        <w:rPr>
          <w:rFonts w:asciiTheme="majorHAnsi" w:hAnsiTheme="majorHAnsi" w:cstheme="majorHAnsi"/>
        </w:rPr>
        <w:t xml:space="preserve"> </w:t>
      </w:r>
      <w:r w:rsidR="0080498C" w:rsidRPr="00697E3A">
        <w:rPr>
          <w:rFonts w:asciiTheme="majorHAnsi" w:hAnsiTheme="majorHAnsi" w:cstheme="majorHAnsi"/>
        </w:rPr>
        <w:t xml:space="preserve">Seven </w:t>
      </w:r>
      <w:r w:rsidR="000F5C57" w:rsidRPr="00697E3A">
        <w:rPr>
          <w:rFonts w:asciiTheme="majorHAnsi" w:hAnsiTheme="majorHAnsi" w:cstheme="majorHAnsi"/>
        </w:rPr>
        <w:t>labels</w:t>
      </w:r>
      <w:r w:rsidR="0080498C" w:rsidRPr="00697E3A">
        <w:rPr>
          <w:rFonts w:asciiTheme="majorHAnsi" w:hAnsiTheme="majorHAnsi" w:cstheme="majorHAnsi"/>
        </w:rPr>
        <w:t xml:space="preserve"> were</w:t>
      </w:r>
      <w:r w:rsidR="00B92DA2" w:rsidRPr="00697E3A">
        <w:rPr>
          <w:rFonts w:asciiTheme="majorHAnsi" w:hAnsiTheme="majorHAnsi" w:cstheme="majorHAnsi"/>
        </w:rPr>
        <w:t xml:space="preserve"> for individual practitioners</w:t>
      </w:r>
      <w:r w:rsidR="000F5C57" w:rsidRPr="00697E3A">
        <w:rPr>
          <w:rFonts w:asciiTheme="majorHAnsi" w:hAnsiTheme="majorHAnsi" w:cstheme="majorHAnsi"/>
        </w:rPr>
        <w:t xml:space="preserve"> with an average of 448 individuals certified under the label</w:t>
      </w:r>
      <w:r w:rsidR="00B92DA2" w:rsidRPr="00697E3A">
        <w:rPr>
          <w:rFonts w:asciiTheme="majorHAnsi" w:hAnsiTheme="majorHAnsi" w:cstheme="majorHAnsi"/>
        </w:rPr>
        <w:t>.</w:t>
      </w:r>
      <w:r w:rsidR="000F5C57" w:rsidRPr="00697E3A">
        <w:rPr>
          <w:rFonts w:asciiTheme="majorHAnsi" w:hAnsiTheme="majorHAnsi" w:cstheme="majorHAnsi"/>
        </w:rPr>
        <w:t xml:space="preserve"> </w:t>
      </w:r>
      <w:proofErr w:type="gramStart"/>
      <w:r w:rsidR="000F5C57" w:rsidRPr="00697E3A">
        <w:rPr>
          <w:rFonts w:asciiTheme="majorHAnsi" w:hAnsiTheme="majorHAnsi" w:cstheme="majorHAnsi"/>
        </w:rPr>
        <w:t>Again</w:t>
      </w:r>
      <w:proofErr w:type="gramEnd"/>
      <w:r w:rsidR="000F5C57" w:rsidRPr="00697E3A">
        <w:rPr>
          <w:rFonts w:asciiTheme="majorHAnsi" w:hAnsiTheme="majorHAnsi" w:cstheme="majorHAnsi"/>
        </w:rPr>
        <w:t xml:space="preserve"> there was a large amount of variation where the smallest amount certified was 40 individuals under one label and 1400 individuals certified under another. </w:t>
      </w:r>
    </w:p>
    <w:p w14:paraId="5E59B0CD" w14:textId="77777777" w:rsidR="004C0216" w:rsidRPr="00697E3A" w:rsidRDefault="004C0216" w:rsidP="00CB5028">
      <w:pPr>
        <w:pStyle w:val="UoDBody"/>
        <w:rPr>
          <w:rFonts w:asciiTheme="majorHAnsi" w:hAnsiTheme="majorHAnsi" w:cstheme="majorHAnsi"/>
        </w:rPr>
      </w:pPr>
    </w:p>
    <w:p w14:paraId="31E08F47" w14:textId="147089CD" w:rsidR="004C0216" w:rsidRPr="00697E3A" w:rsidRDefault="004C0216" w:rsidP="00CB5028">
      <w:pPr>
        <w:pStyle w:val="UoDBody"/>
        <w:rPr>
          <w:rFonts w:asciiTheme="majorHAnsi" w:hAnsiTheme="majorHAnsi" w:cstheme="majorHAnsi"/>
        </w:rPr>
      </w:pPr>
      <w:r w:rsidRPr="00697E3A">
        <w:rPr>
          <w:rFonts w:asciiTheme="majorHAnsi" w:hAnsiTheme="majorHAnsi" w:cstheme="majorHAnsi"/>
        </w:rPr>
        <w:t xml:space="preserve">Most of the labels submitted were for individuals or </w:t>
      </w:r>
      <w:r w:rsidR="003D6C2E" w:rsidRPr="00697E3A">
        <w:rPr>
          <w:rFonts w:asciiTheme="majorHAnsi" w:hAnsiTheme="majorHAnsi" w:cstheme="majorHAnsi"/>
        </w:rPr>
        <w:t>organisations</w:t>
      </w:r>
      <w:r w:rsidRPr="00697E3A">
        <w:rPr>
          <w:rFonts w:asciiTheme="majorHAnsi" w:hAnsiTheme="majorHAnsi" w:cstheme="majorHAnsi"/>
        </w:rPr>
        <w:t xml:space="preserve"> working with all ages</w:t>
      </w:r>
      <w:r w:rsidR="00D71CB6" w:rsidRPr="00697E3A">
        <w:rPr>
          <w:rFonts w:asciiTheme="majorHAnsi" w:hAnsiTheme="majorHAnsi" w:cstheme="majorHAnsi"/>
        </w:rPr>
        <w:t xml:space="preserve"> or adults only</w:t>
      </w:r>
      <w:r w:rsidRPr="00697E3A">
        <w:rPr>
          <w:rFonts w:asciiTheme="majorHAnsi" w:hAnsiTheme="majorHAnsi" w:cstheme="majorHAnsi"/>
        </w:rPr>
        <w:t>.</w:t>
      </w:r>
      <w:r w:rsidR="001A3365" w:rsidRPr="00697E3A">
        <w:rPr>
          <w:rFonts w:asciiTheme="majorHAnsi" w:hAnsiTheme="majorHAnsi" w:cstheme="majorHAnsi"/>
        </w:rPr>
        <w:t xml:space="preserve"> Only two labels were targeted for services with young people and two labels certified providers of career guidance for special education needs and disability (SEND) clients.</w:t>
      </w:r>
    </w:p>
    <w:p w14:paraId="0EE5525D" w14:textId="77777777" w:rsidR="00D71CB6" w:rsidRPr="00697E3A" w:rsidRDefault="00D71CB6" w:rsidP="00CB5028">
      <w:pPr>
        <w:pStyle w:val="UoDBody"/>
        <w:rPr>
          <w:rFonts w:asciiTheme="majorHAnsi" w:hAnsiTheme="majorHAnsi" w:cstheme="majorHAnsi"/>
        </w:rPr>
      </w:pPr>
    </w:p>
    <w:p w14:paraId="0E957CC6" w14:textId="3BEDC8D0" w:rsidR="00D71CB6" w:rsidRPr="00697E3A" w:rsidRDefault="00D71CB6" w:rsidP="00D71CB6">
      <w:pPr>
        <w:pStyle w:val="Caption"/>
        <w:rPr>
          <w:rFonts w:asciiTheme="majorHAnsi" w:hAnsiTheme="majorHAnsi" w:cstheme="majorHAnsi"/>
          <w:sz w:val="22"/>
        </w:rPr>
      </w:pPr>
      <w:bookmarkStart w:id="23" w:name="_Toc2251655"/>
      <w:r w:rsidRPr="00697E3A">
        <w:rPr>
          <w:rFonts w:asciiTheme="majorHAnsi" w:hAnsiTheme="majorHAnsi" w:cstheme="majorHAnsi"/>
          <w:sz w:val="22"/>
        </w:rPr>
        <w:t xml:space="preserve">Table </w:t>
      </w:r>
      <w:r w:rsidRPr="00697E3A">
        <w:rPr>
          <w:rFonts w:asciiTheme="majorHAnsi" w:hAnsiTheme="majorHAnsi" w:cstheme="majorHAnsi"/>
          <w:sz w:val="22"/>
        </w:rPr>
        <w:fldChar w:fldCharType="begin"/>
      </w:r>
      <w:r w:rsidRPr="00697E3A">
        <w:rPr>
          <w:rFonts w:asciiTheme="majorHAnsi" w:hAnsiTheme="majorHAnsi" w:cstheme="majorHAnsi"/>
          <w:sz w:val="22"/>
        </w:rPr>
        <w:instrText xml:space="preserve"> SEQ Table \* ARABIC </w:instrText>
      </w:r>
      <w:r w:rsidRPr="00697E3A">
        <w:rPr>
          <w:rFonts w:asciiTheme="majorHAnsi" w:hAnsiTheme="majorHAnsi" w:cstheme="majorHAnsi"/>
          <w:sz w:val="22"/>
        </w:rPr>
        <w:fldChar w:fldCharType="separate"/>
      </w:r>
      <w:r w:rsidR="00D33172">
        <w:rPr>
          <w:rFonts w:asciiTheme="majorHAnsi" w:hAnsiTheme="majorHAnsi" w:cstheme="majorHAnsi"/>
          <w:noProof/>
          <w:sz w:val="22"/>
        </w:rPr>
        <w:t>3</w:t>
      </w:r>
      <w:r w:rsidRPr="00697E3A">
        <w:rPr>
          <w:rFonts w:asciiTheme="majorHAnsi" w:hAnsiTheme="majorHAnsi" w:cstheme="majorHAnsi"/>
          <w:sz w:val="22"/>
        </w:rPr>
        <w:fldChar w:fldCharType="end"/>
      </w:r>
      <w:r w:rsidRPr="00697E3A">
        <w:rPr>
          <w:rFonts w:asciiTheme="majorHAnsi" w:hAnsiTheme="majorHAnsi" w:cstheme="majorHAnsi"/>
          <w:sz w:val="22"/>
        </w:rPr>
        <w:t>. Quality label target group</w:t>
      </w:r>
      <w:bookmarkEnd w:id="23"/>
    </w:p>
    <w:p w14:paraId="17E07A3E" w14:textId="77777777" w:rsidR="00D71CB6" w:rsidRPr="00697E3A" w:rsidRDefault="00D71CB6" w:rsidP="00CB5028">
      <w:pPr>
        <w:pStyle w:val="UoDBody"/>
        <w:rPr>
          <w:rFonts w:asciiTheme="majorHAnsi" w:hAnsiTheme="majorHAnsi" w:cstheme="majorHAnsi"/>
        </w:rPr>
      </w:pPr>
      <w:r w:rsidRPr="00697E3A">
        <w:rPr>
          <w:rFonts w:asciiTheme="majorHAnsi" w:hAnsiTheme="majorHAnsi" w:cstheme="majorHAnsi"/>
          <w:noProof/>
          <w:lang w:eastAsia="en-GB"/>
        </w:rPr>
        <w:drawing>
          <wp:inline distT="0" distB="0" distL="0" distR="0" wp14:anchorId="1EDC66B2" wp14:editId="085C83A6">
            <wp:extent cx="5270500" cy="2359660"/>
            <wp:effectExtent l="0" t="0" r="635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9BE6CD9" w14:textId="77777777" w:rsidR="00D81D58" w:rsidRPr="00697E3A" w:rsidRDefault="00D81D58" w:rsidP="00CB5028">
      <w:pPr>
        <w:pStyle w:val="UoDBody"/>
        <w:rPr>
          <w:rFonts w:asciiTheme="majorHAnsi" w:hAnsiTheme="majorHAnsi" w:cstheme="majorHAnsi"/>
        </w:rPr>
      </w:pPr>
    </w:p>
    <w:p w14:paraId="39628FE2" w14:textId="77777777" w:rsidR="00545F59" w:rsidRPr="00697E3A" w:rsidRDefault="00F15DA7" w:rsidP="00CB5028">
      <w:pPr>
        <w:pStyle w:val="UoDBody"/>
        <w:rPr>
          <w:rFonts w:asciiTheme="majorHAnsi" w:hAnsiTheme="majorHAnsi" w:cstheme="majorHAnsi"/>
        </w:rPr>
      </w:pPr>
      <w:r w:rsidRPr="00697E3A">
        <w:rPr>
          <w:rFonts w:asciiTheme="majorHAnsi" w:hAnsiTheme="majorHAnsi" w:cstheme="majorHAnsi"/>
        </w:rPr>
        <w:t xml:space="preserve">Most quality labels (67%) had costs associated with the </w:t>
      </w:r>
      <w:r w:rsidR="000446B9" w:rsidRPr="00697E3A">
        <w:rPr>
          <w:rFonts w:asciiTheme="majorHAnsi" w:hAnsiTheme="majorHAnsi" w:cstheme="majorHAnsi"/>
        </w:rPr>
        <w:t xml:space="preserve">quality assurance </w:t>
      </w:r>
      <w:r w:rsidRPr="00697E3A">
        <w:rPr>
          <w:rFonts w:asciiTheme="majorHAnsi" w:hAnsiTheme="majorHAnsi" w:cstheme="majorHAnsi"/>
        </w:rPr>
        <w:t>process.</w:t>
      </w:r>
      <w:r w:rsidR="00EA6B78" w:rsidRPr="00697E3A">
        <w:rPr>
          <w:rFonts w:asciiTheme="majorHAnsi" w:hAnsiTheme="majorHAnsi" w:cstheme="majorHAnsi"/>
        </w:rPr>
        <w:t xml:space="preserve"> The average cost per quality label was up to </w:t>
      </w:r>
      <w:r w:rsidR="000446B9" w:rsidRPr="00697E3A">
        <w:rPr>
          <w:rFonts w:asciiTheme="majorHAnsi" w:hAnsiTheme="majorHAnsi" w:cstheme="majorHAnsi"/>
        </w:rPr>
        <w:t>€</w:t>
      </w:r>
      <w:r w:rsidR="00EA6B78" w:rsidRPr="00697E3A">
        <w:rPr>
          <w:rFonts w:asciiTheme="majorHAnsi" w:hAnsiTheme="majorHAnsi" w:cstheme="majorHAnsi"/>
        </w:rPr>
        <w:t xml:space="preserve">3267 </w:t>
      </w:r>
      <w:r w:rsidR="00924D8A" w:rsidRPr="00697E3A">
        <w:rPr>
          <w:rFonts w:asciiTheme="majorHAnsi" w:hAnsiTheme="majorHAnsi" w:cstheme="majorHAnsi"/>
        </w:rPr>
        <w:t xml:space="preserve">with a range </w:t>
      </w:r>
      <w:r w:rsidR="000446B9" w:rsidRPr="00697E3A">
        <w:rPr>
          <w:rFonts w:asciiTheme="majorHAnsi" w:hAnsiTheme="majorHAnsi" w:cstheme="majorHAnsi"/>
        </w:rPr>
        <w:t xml:space="preserve">running from </w:t>
      </w:r>
      <m:oMath>
        <m:r>
          <w:rPr>
            <w:rFonts w:ascii="Cambria Math" w:hAnsi="Cambria Math" w:cstheme="majorHAnsi"/>
          </w:rPr>
          <m:t>€</m:t>
        </m:r>
      </m:oMath>
      <w:r w:rsidR="00924D8A" w:rsidRPr="00697E3A">
        <w:rPr>
          <w:rFonts w:asciiTheme="majorHAnsi" w:hAnsiTheme="majorHAnsi" w:cstheme="majorHAnsi"/>
        </w:rPr>
        <w:t xml:space="preserve">262 </w:t>
      </w:r>
      <w:r w:rsidR="004F4A22" w:rsidRPr="00697E3A">
        <w:rPr>
          <w:rFonts w:asciiTheme="majorHAnsi" w:hAnsiTheme="majorHAnsi" w:cstheme="majorHAnsi"/>
        </w:rPr>
        <w:t xml:space="preserve">to </w:t>
      </w:r>
      <w:r w:rsidR="000446B9" w:rsidRPr="00697E3A">
        <w:rPr>
          <w:rFonts w:asciiTheme="majorHAnsi" w:hAnsiTheme="majorHAnsi" w:cstheme="majorHAnsi"/>
        </w:rPr>
        <w:t>€</w:t>
      </w:r>
      <w:r w:rsidR="004F4A22" w:rsidRPr="00697E3A">
        <w:rPr>
          <w:rFonts w:asciiTheme="majorHAnsi" w:hAnsiTheme="majorHAnsi" w:cstheme="majorHAnsi"/>
        </w:rPr>
        <w:t>7,500 Euros</w:t>
      </w:r>
      <w:r w:rsidR="006524A7" w:rsidRPr="00697E3A">
        <w:rPr>
          <w:rFonts w:asciiTheme="majorHAnsi" w:hAnsiTheme="majorHAnsi" w:cstheme="majorHAnsi"/>
        </w:rPr>
        <w:t>.</w:t>
      </w:r>
    </w:p>
    <w:p w14:paraId="15369CC8" w14:textId="77777777" w:rsidR="009375CC" w:rsidRPr="00697E3A" w:rsidRDefault="009375CC" w:rsidP="00CB5028">
      <w:pPr>
        <w:pStyle w:val="UoDBody"/>
        <w:rPr>
          <w:rFonts w:asciiTheme="majorHAnsi" w:hAnsiTheme="majorHAnsi" w:cstheme="majorHAnsi"/>
        </w:rPr>
      </w:pPr>
    </w:p>
    <w:p w14:paraId="6B2969AA" w14:textId="42D2BD8A" w:rsidR="009375CC" w:rsidRPr="0061319C" w:rsidRDefault="003D6C2E" w:rsidP="009375CC">
      <w:pPr>
        <w:pStyle w:val="Heading3"/>
        <w:rPr>
          <w:rFonts w:cstheme="majorHAnsi"/>
        </w:rPr>
      </w:pPr>
      <w:r w:rsidRPr="0061319C">
        <w:rPr>
          <w:rFonts w:cstheme="majorHAnsi"/>
        </w:rPr>
        <w:t>Purpose of the standard: Individual or organisational</w:t>
      </w:r>
    </w:p>
    <w:p w14:paraId="2EC783C3" w14:textId="77777777" w:rsidR="009375CC" w:rsidRPr="00697E3A" w:rsidRDefault="009375CC" w:rsidP="009375CC">
      <w:pPr>
        <w:pStyle w:val="UoDBody"/>
        <w:rPr>
          <w:rFonts w:asciiTheme="majorHAnsi" w:hAnsiTheme="majorHAnsi" w:cstheme="majorHAnsi"/>
        </w:rPr>
      </w:pPr>
    </w:p>
    <w:p w14:paraId="618E4DE9" w14:textId="29BE218A" w:rsidR="003D6C2E" w:rsidRPr="00697E3A" w:rsidRDefault="009375CC" w:rsidP="009375CC">
      <w:pPr>
        <w:pStyle w:val="UoDBody"/>
        <w:rPr>
          <w:rFonts w:asciiTheme="majorHAnsi" w:hAnsiTheme="majorHAnsi" w:cstheme="majorHAnsi"/>
        </w:rPr>
      </w:pPr>
      <w:r w:rsidRPr="00697E3A">
        <w:rPr>
          <w:rFonts w:asciiTheme="majorHAnsi" w:hAnsiTheme="majorHAnsi" w:cstheme="majorHAnsi"/>
        </w:rPr>
        <w:t xml:space="preserve">We asked questions to determine whether quality labels in partner countries </w:t>
      </w:r>
      <w:proofErr w:type="gramStart"/>
      <w:r w:rsidRPr="00697E3A">
        <w:rPr>
          <w:rFonts w:asciiTheme="majorHAnsi" w:hAnsiTheme="majorHAnsi" w:cstheme="majorHAnsi"/>
        </w:rPr>
        <w:t>were labels to quality</w:t>
      </w:r>
      <w:proofErr w:type="gramEnd"/>
      <w:r w:rsidRPr="00697E3A">
        <w:rPr>
          <w:rFonts w:asciiTheme="majorHAnsi" w:hAnsiTheme="majorHAnsi" w:cstheme="majorHAnsi"/>
        </w:rPr>
        <w:t xml:space="preserve"> assure individuals or organisation</w:t>
      </w:r>
      <w:r w:rsidR="003D6C2E" w:rsidRPr="00697E3A">
        <w:rPr>
          <w:rFonts w:asciiTheme="majorHAnsi" w:hAnsiTheme="majorHAnsi" w:cstheme="majorHAnsi"/>
        </w:rPr>
        <w:t>al provision</w:t>
      </w:r>
      <w:r w:rsidRPr="00697E3A">
        <w:rPr>
          <w:rFonts w:asciiTheme="majorHAnsi" w:hAnsiTheme="majorHAnsi" w:cstheme="majorHAnsi"/>
        </w:rPr>
        <w:t xml:space="preserve">. </w:t>
      </w:r>
    </w:p>
    <w:p w14:paraId="30BCFD57" w14:textId="77777777" w:rsidR="003D6C2E" w:rsidRPr="00697E3A" w:rsidRDefault="003D6C2E" w:rsidP="009375CC">
      <w:pPr>
        <w:pStyle w:val="UoDBody"/>
        <w:rPr>
          <w:rFonts w:asciiTheme="majorHAnsi" w:hAnsiTheme="majorHAnsi" w:cstheme="majorHAnsi"/>
        </w:rPr>
      </w:pPr>
    </w:p>
    <w:p w14:paraId="0A6E9365" w14:textId="1267482B" w:rsidR="003D6C2E" w:rsidRPr="00697E3A" w:rsidRDefault="009375CC" w:rsidP="003D6C2E">
      <w:pPr>
        <w:pStyle w:val="UoDBody"/>
        <w:numPr>
          <w:ilvl w:val="0"/>
          <w:numId w:val="41"/>
        </w:numPr>
        <w:rPr>
          <w:rFonts w:asciiTheme="majorHAnsi" w:hAnsiTheme="majorHAnsi" w:cstheme="majorHAnsi"/>
        </w:rPr>
      </w:pPr>
      <w:r w:rsidRPr="00697E3A">
        <w:rPr>
          <w:rFonts w:asciiTheme="majorHAnsi" w:hAnsiTheme="majorHAnsi" w:cstheme="majorHAnsi"/>
        </w:rPr>
        <w:t xml:space="preserve">Two labels were procedures aimed at certifying features both in the organisational and individual levels (National Career Guidance award - </w:t>
      </w:r>
      <w:proofErr w:type="gramStart"/>
      <w:r w:rsidRPr="00697E3A">
        <w:rPr>
          <w:rFonts w:asciiTheme="majorHAnsi" w:hAnsiTheme="majorHAnsi" w:cstheme="majorHAnsi"/>
        </w:rPr>
        <w:t>Czech republic</w:t>
      </w:r>
      <w:proofErr w:type="gramEnd"/>
      <w:r w:rsidRPr="00697E3A">
        <w:rPr>
          <w:rFonts w:asciiTheme="majorHAnsi" w:hAnsiTheme="majorHAnsi" w:cstheme="majorHAnsi"/>
        </w:rPr>
        <w:t xml:space="preserve"> </w:t>
      </w:r>
      <w:r w:rsidR="0056274C">
        <w:rPr>
          <w:rFonts w:asciiTheme="majorHAnsi" w:hAnsiTheme="majorHAnsi" w:cstheme="majorHAnsi"/>
        </w:rPr>
        <w:t>and</w:t>
      </w:r>
      <w:r w:rsidR="0056274C" w:rsidRPr="00697E3A">
        <w:rPr>
          <w:rFonts w:asciiTheme="majorHAnsi" w:hAnsiTheme="majorHAnsi" w:cstheme="majorHAnsi"/>
        </w:rPr>
        <w:t xml:space="preserve"> </w:t>
      </w:r>
      <w:r w:rsidRPr="00697E3A">
        <w:rPr>
          <w:rFonts w:asciiTheme="majorHAnsi" w:hAnsiTheme="majorHAnsi" w:cstheme="majorHAnsi"/>
        </w:rPr>
        <w:t xml:space="preserve">Recommendations for guidance in Schools – Norway). </w:t>
      </w:r>
    </w:p>
    <w:p w14:paraId="46978190" w14:textId="1D26D0F3" w:rsidR="003D6C2E" w:rsidRPr="00697E3A" w:rsidRDefault="003D6C2E" w:rsidP="003D6C2E">
      <w:pPr>
        <w:pStyle w:val="UoDBody"/>
        <w:numPr>
          <w:ilvl w:val="0"/>
          <w:numId w:val="41"/>
        </w:numPr>
        <w:rPr>
          <w:rFonts w:asciiTheme="majorHAnsi" w:hAnsiTheme="majorHAnsi" w:cstheme="majorHAnsi"/>
        </w:rPr>
      </w:pPr>
      <w:r w:rsidRPr="00697E3A">
        <w:rPr>
          <w:rFonts w:asciiTheme="majorHAnsi" w:hAnsiTheme="majorHAnsi" w:cstheme="majorHAnsi"/>
        </w:rPr>
        <w:t>N</w:t>
      </w:r>
      <w:r w:rsidR="009375CC" w:rsidRPr="00697E3A">
        <w:rPr>
          <w:rFonts w:asciiTheme="majorHAnsi" w:hAnsiTheme="majorHAnsi" w:cstheme="majorHAnsi"/>
        </w:rPr>
        <w:t xml:space="preserve">ine examples of certification procedures </w:t>
      </w:r>
      <w:r w:rsidRPr="00697E3A">
        <w:rPr>
          <w:rFonts w:asciiTheme="majorHAnsi" w:hAnsiTheme="majorHAnsi" w:cstheme="majorHAnsi"/>
        </w:rPr>
        <w:t xml:space="preserve">at </w:t>
      </w:r>
      <w:r w:rsidR="009375CC" w:rsidRPr="00697E3A">
        <w:rPr>
          <w:rFonts w:asciiTheme="majorHAnsi" w:hAnsiTheme="majorHAnsi" w:cstheme="majorHAnsi"/>
        </w:rPr>
        <w:t xml:space="preserve">individual </w:t>
      </w:r>
      <w:r w:rsidRPr="00697E3A">
        <w:rPr>
          <w:rFonts w:asciiTheme="majorHAnsi" w:hAnsiTheme="majorHAnsi" w:cstheme="majorHAnsi"/>
        </w:rPr>
        <w:t xml:space="preserve">level </w:t>
      </w:r>
      <w:r w:rsidR="009375CC" w:rsidRPr="00697E3A">
        <w:rPr>
          <w:rFonts w:asciiTheme="majorHAnsi" w:hAnsiTheme="majorHAnsi" w:cstheme="majorHAnsi"/>
        </w:rPr>
        <w:t xml:space="preserve">(e.g. </w:t>
      </w:r>
      <w:proofErr w:type="spellStart"/>
      <w:r w:rsidR="009375CC" w:rsidRPr="00697E3A">
        <w:rPr>
          <w:rFonts w:asciiTheme="majorHAnsi" w:hAnsiTheme="majorHAnsi" w:cstheme="majorHAnsi"/>
        </w:rPr>
        <w:t>Qualité</w:t>
      </w:r>
      <w:proofErr w:type="spellEnd"/>
      <w:r w:rsidR="009375CC" w:rsidRPr="00697E3A">
        <w:rPr>
          <w:rFonts w:asciiTheme="majorHAnsi" w:hAnsiTheme="majorHAnsi" w:cstheme="majorHAnsi"/>
        </w:rPr>
        <w:t xml:space="preserve"> Europe </w:t>
      </w:r>
      <w:proofErr w:type="spellStart"/>
      <w:r w:rsidR="009375CC" w:rsidRPr="00697E3A">
        <w:rPr>
          <w:rFonts w:asciiTheme="majorHAnsi" w:hAnsiTheme="majorHAnsi" w:cstheme="majorHAnsi"/>
        </w:rPr>
        <w:t>Bilan</w:t>
      </w:r>
      <w:proofErr w:type="spellEnd"/>
      <w:r w:rsidR="009375CC" w:rsidRPr="00697E3A">
        <w:rPr>
          <w:rFonts w:asciiTheme="majorHAnsi" w:hAnsiTheme="majorHAnsi" w:cstheme="majorHAnsi"/>
        </w:rPr>
        <w:t xml:space="preserve"> de </w:t>
      </w:r>
      <w:proofErr w:type="spellStart"/>
      <w:r w:rsidR="009375CC" w:rsidRPr="00697E3A">
        <w:rPr>
          <w:rFonts w:asciiTheme="majorHAnsi" w:hAnsiTheme="majorHAnsi" w:cstheme="majorHAnsi"/>
        </w:rPr>
        <w:t>Compétences</w:t>
      </w:r>
      <w:proofErr w:type="spellEnd"/>
      <w:r w:rsidR="009375CC" w:rsidRPr="00697E3A">
        <w:rPr>
          <w:rFonts w:asciiTheme="majorHAnsi" w:hAnsiTheme="majorHAnsi" w:cstheme="majorHAnsi"/>
        </w:rPr>
        <w:t xml:space="preserve"> – counsellor – France, and BBR </w:t>
      </w:r>
      <w:proofErr w:type="spellStart"/>
      <w:r w:rsidR="009375CC" w:rsidRPr="00697E3A">
        <w:rPr>
          <w:rFonts w:asciiTheme="majorHAnsi" w:hAnsiTheme="majorHAnsi" w:cstheme="majorHAnsi"/>
        </w:rPr>
        <w:t>BerufsBeratungsRegister</w:t>
      </w:r>
      <w:proofErr w:type="spellEnd"/>
      <w:r w:rsidR="009375CC" w:rsidRPr="00697E3A">
        <w:rPr>
          <w:rFonts w:asciiTheme="majorHAnsi" w:hAnsiTheme="majorHAnsi" w:cstheme="majorHAnsi"/>
        </w:rPr>
        <w:t xml:space="preserve"> (Career guidance Register, Germany). </w:t>
      </w:r>
    </w:p>
    <w:p w14:paraId="1BA66B7C" w14:textId="77777777" w:rsidR="003D6C2E" w:rsidRPr="00697E3A" w:rsidRDefault="009375CC" w:rsidP="003D6C2E">
      <w:pPr>
        <w:pStyle w:val="UoDBody"/>
        <w:numPr>
          <w:ilvl w:val="0"/>
          <w:numId w:val="41"/>
        </w:numPr>
        <w:rPr>
          <w:rFonts w:asciiTheme="majorHAnsi" w:hAnsiTheme="majorHAnsi" w:cstheme="majorHAnsi"/>
        </w:rPr>
      </w:pPr>
      <w:r w:rsidRPr="00697E3A">
        <w:rPr>
          <w:rFonts w:asciiTheme="majorHAnsi" w:hAnsiTheme="majorHAnsi" w:cstheme="majorHAnsi"/>
        </w:rPr>
        <w:lastRenderedPageBreak/>
        <w:t xml:space="preserve">Ten examples are aimed specifically at the organisational level (e.g. Quality in Guidance and Counselling in the field of Education, Career and Employment – Germany, and the Matrix Standard – England). </w:t>
      </w:r>
    </w:p>
    <w:p w14:paraId="054F4965" w14:textId="77777777" w:rsidR="003D6C2E" w:rsidRPr="00697E3A" w:rsidRDefault="003D6C2E" w:rsidP="003D6C2E">
      <w:pPr>
        <w:pStyle w:val="UoDBody"/>
        <w:rPr>
          <w:rFonts w:asciiTheme="majorHAnsi" w:hAnsiTheme="majorHAnsi" w:cstheme="majorHAnsi"/>
        </w:rPr>
      </w:pPr>
    </w:p>
    <w:p w14:paraId="3716A3FC" w14:textId="0EBF7EA4" w:rsidR="009375CC" w:rsidRPr="00697E3A" w:rsidRDefault="009375CC" w:rsidP="003D6C2E">
      <w:pPr>
        <w:pStyle w:val="UoDBody"/>
        <w:rPr>
          <w:rFonts w:asciiTheme="majorHAnsi" w:hAnsiTheme="majorHAnsi" w:cstheme="majorHAnsi"/>
        </w:rPr>
      </w:pPr>
      <w:r w:rsidRPr="00697E3A">
        <w:rPr>
          <w:rFonts w:asciiTheme="majorHAnsi" w:hAnsiTheme="majorHAnsi" w:cstheme="majorHAnsi"/>
        </w:rPr>
        <w:t xml:space="preserve">Table 4 </w:t>
      </w:r>
      <w:r w:rsidR="003D6C2E" w:rsidRPr="00697E3A">
        <w:rPr>
          <w:rFonts w:asciiTheme="majorHAnsi" w:hAnsiTheme="majorHAnsi" w:cstheme="majorHAnsi"/>
        </w:rPr>
        <w:t xml:space="preserve">below </w:t>
      </w:r>
      <w:r w:rsidRPr="00697E3A">
        <w:rPr>
          <w:rFonts w:asciiTheme="majorHAnsi" w:hAnsiTheme="majorHAnsi" w:cstheme="majorHAnsi"/>
        </w:rPr>
        <w:t xml:space="preserve">details certification levels for each of the quality standards. </w:t>
      </w:r>
    </w:p>
    <w:p w14:paraId="7A9DD3B5" w14:textId="77777777" w:rsidR="009375CC" w:rsidRPr="00697E3A" w:rsidRDefault="009375CC" w:rsidP="009375CC">
      <w:pPr>
        <w:pStyle w:val="Caption"/>
        <w:rPr>
          <w:rFonts w:asciiTheme="majorHAnsi" w:hAnsiTheme="majorHAnsi" w:cstheme="majorHAnsi"/>
        </w:rPr>
      </w:pPr>
    </w:p>
    <w:p w14:paraId="5D43698D" w14:textId="34081833" w:rsidR="00143911" w:rsidRPr="00697E3A" w:rsidRDefault="009375CC" w:rsidP="009375CC">
      <w:pPr>
        <w:pStyle w:val="Caption"/>
        <w:rPr>
          <w:rFonts w:asciiTheme="majorHAnsi" w:hAnsiTheme="majorHAnsi" w:cstheme="majorHAnsi"/>
          <w:noProof/>
          <w:lang w:eastAsia="en-GB"/>
        </w:rPr>
      </w:pPr>
      <w:bookmarkStart w:id="24" w:name="_Toc2251656"/>
      <w:r w:rsidRPr="00697E3A">
        <w:rPr>
          <w:rFonts w:asciiTheme="majorHAnsi" w:hAnsiTheme="majorHAnsi" w:cstheme="majorHAnsi"/>
          <w:sz w:val="22"/>
        </w:rPr>
        <w:t xml:space="preserve">Table </w:t>
      </w:r>
      <w:r w:rsidRPr="00697E3A">
        <w:rPr>
          <w:rFonts w:asciiTheme="majorHAnsi" w:hAnsiTheme="majorHAnsi" w:cstheme="majorHAnsi"/>
          <w:sz w:val="22"/>
        </w:rPr>
        <w:fldChar w:fldCharType="begin"/>
      </w:r>
      <w:r w:rsidRPr="00697E3A">
        <w:rPr>
          <w:rFonts w:asciiTheme="majorHAnsi" w:hAnsiTheme="majorHAnsi" w:cstheme="majorHAnsi"/>
          <w:sz w:val="22"/>
        </w:rPr>
        <w:instrText xml:space="preserve"> SEQ Table \* ARABIC </w:instrText>
      </w:r>
      <w:r w:rsidRPr="00697E3A">
        <w:rPr>
          <w:rFonts w:asciiTheme="majorHAnsi" w:hAnsiTheme="majorHAnsi" w:cstheme="majorHAnsi"/>
          <w:sz w:val="22"/>
        </w:rPr>
        <w:fldChar w:fldCharType="separate"/>
      </w:r>
      <w:r w:rsidR="00D33172">
        <w:rPr>
          <w:rFonts w:asciiTheme="majorHAnsi" w:hAnsiTheme="majorHAnsi" w:cstheme="majorHAnsi"/>
          <w:noProof/>
          <w:sz w:val="22"/>
        </w:rPr>
        <w:t>4</w:t>
      </w:r>
      <w:r w:rsidRPr="00697E3A">
        <w:rPr>
          <w:rFonts w:asciiTheme="majorHAnsi" w:hAnsiTheme="majorHAnsi" w:cstheme="majorHAnsi"/>
          <w:sz w:val="22"/>
        </w:rPr>
        <w:fldChar w:fldCharType="end"/>
      </w:r>
      <w:r w:rsidRPr="00697E3A">
        <w:rPr>
          <w:rFonts w:asciiTheme="majorHAnsi" w:hAnsiTheme="majorHAnsi" w:cstheme="majorHAnsi"/>
          <w:sz w:val="22"/>
        </w:rPr>
        <w:t>. Certification level of the quality standard.</w:t>
      </w:r>
      <w:bookmarkEnd w:id="24"/>
      <w:r w:rsidRPr="00697E3A">
        <w:rPr>
          <w:rFonts w:asciiTheme="majorHAnsi" w:hAnsiTheme="majorHAnsi" w:cstheme="majorHAnsi"/>
          <w:noProof/>
          <w:lang w:eastAsia="en-GB"/>
        </w:rPr>
        <w:t xml:space="preserve"> </w:t>
      </w:r>
    </w:p>
    <w:p w14:paraId="13CFCCCE" w14:textId="7E3540BA" w:rsidR="009375CC" w:rsidRPr="00697E3A" w:rsidRDefault="009375CC" w:rsidP="009375CC">
      <w:pPr>
        <w:pStyle w:val="Caption"/>
        <w:rPr>
          <w:rFonts w:asciiTheme="majorHAnsi" w:hAnsiTheme="majorHAnsi" w:cstheme="majorHAnsi"/>
          <w:sz w:val="22"/>
        </w:rPr>
      </w:pPr>
      <w:r w:rsidRPr="00697E3A">
        <w:rPr>
          <w:rFonts w:asciiTheme="majorHAnsi" w:hAnsiTheme="majorHAnsi" w:cstheme="majorHAnsi"/>
          <w:noProof/>
          <w:lang w:eastAsia="en-GB"/>
        </w:rPr>
        <w:drawing>
          <wp:inline distT="0" distB="0" distL="0" distR="0" wp14:anchorId="603327A2" wp14:editId="258451C3">
            <wp:extent cx="4572000" cy="2743200"/>
            <wp:effectExtent l="0" t="0" r="0" b="0"/>
            <wp:docPr id="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5F0ACAA" w14:textId="77777777" w:rsidR="009375CC" w:rsidRPr="00697E3A" w:rsidRDefault="009375CC" w:rsidP="009375CC">
      <w:pPr>
        <w:pStyle w:val="UoDBody"/>
        <w:rPr>
          <w:rFonts w:asciiTheme="majorHAnsi" w:hAnsiTheme="majorHAnsi" w:cstheme="majorHAnsi"/>
        </w:rPr>
      </w:pPr>
      <w:r w:rsidRPr="00697E3A">
        <w:rPr>
          <w:rFonts w:asciiTheme="majorHAnsi" w:hAnsiTheme="majorHAnsi" w:cstheme="majorHAnsi"/>
        </w:rPr>
        <w:t xml:space="preserve">         </w:t>
      </w:r>
    </w:p>
    <w:p w14:paraId="1D1CC795" w14:textId="2105248F" w:rsidR="009375CC" w:rsidRPr="00697E3A" w:rsidRDefault="009375CC" w:rsidP="009375CC">
      <w:pPr>
        <w:pStyle w:val="UoDBody"/>
        <w:rPr>
          <w:rFonts w:asciiTheme="majorHAnsi" w:hAnsiTheme="majorHAnsi" w:cstheme="majorHAnsi"/>
        </w:rPr>
      </w:pPr>
      <w:r w:rsidRPr="00697E3A">
        <w:rPr>
          <w:rFonts w:asciiTheme="majorHAnsi" w:hAnsiTheme="majorHAnsi" w:cstheme="majorHAnsi"/>
        </w:rPr>
        <w:t>The certification procedures collected in the templates were primarily focussed on quality assurance in the organisation and people domains. This implies that their main focus is on helping determine whether provider organisations are designed, resourced and managed in a way that enables quality delivery. They also ensure that delivery staff adhere to professional standards of the sector. In five countries (</w:t>
      </w:r>
      <w:r w:rsidR="003365CB" w:rsidRPr="00697E3A">
        <w:rPr>
          <w:rFonts w:asciiTheme="majorHAnsi" w:hAnsiTheme="majorHAnsi" w:cstheme="majorHAnsi"/>
        </w:rPr>
        <w:t xml:space="preserve">The </w:t>
      </w:r>
      <w:r w:rsidRPr="00697E3A">
        <w:rPr>
          <w:rFonts w:asciiTheme="majorHAnsi" w:hAnsiTheme="majorHAnsi" w:cstheme="majorHAnsi"/>
        </w:rPr>
        <w:t>Netherland</w:t>
      </w:r>
      <w:r w:rsidR="003365CB" w:rsidRPr="00697E3A">
        <w:rPr>
          <w:rFonts w:asciiTheme="majorHAnsi" w:hAnsiTheme="majorHAnsi" w:cstheme="majorHAnsi"/>
        </w:rPr>
        <w:t>s</w:t>
      </w:r>
      <w:r w:rsidRPr="00697E3A">
        <w:rPr>
          <w:rFonts w:asciiTheme="majorHAnsi" w:hAnsiTheme="majorHAnsi" w:cstheme="majorHAnsi"/>
        </w:rPr>
        <w:t xml:space="preserve">, Austria, Germany, Czech Republic and England), there are procedures for certification of both organisational and individual level, but these are </w:t>
      </w:r>
      <w:r w:rsidR="00C978B0" w:rsidRPr="00697E3A">
        <w:rPr>
          <w:rFonts w:asciiTheme="majorHAnsi" w:hAnsiTheme="majorHAnsi" w:cstheme="majorHAnsi"/>
        </w:rPr>
        <w:t xml:space="preserve">separate </w:t>
      </w:r>
      <w:r w:rsidRPr="00697E3A">
        <w:rPr>
          <w:rFonts w:asciiTheme="majorHAnsi" w:hAnsiTheme="majorHAnsi" w:cstheme="majorHAnsi"/>
        </w:rPr>
        <w:t xml:space="preserve">quality labels rather than incorporated into the same label.   </w:t>
      </w:r>
    </w:p>
    <w:p w14:paraId="74216017" w14:textId="77777777" w:rsidR="009375CC" w:rsidRPr="00697E3A" w:rsidRDefault="009375CC" w:rsidP="009375CC">
      <w:pPr>
        <w:rPr>
          <w:rFonts w:asciiTheme="majorHAnsi" w:hAnsiTheme="majorHAnsi" w:cstheme="majorHAnsi"/>
        </w:rPr>
      </w:pPr>
    </w:p>
    <w:p w14:paraId="3F703EB4" w14:textId="77777777" w:rsidR="009375CC" w:rsidRPr="0056274C" w:rsidRDefault="009375CC" w:rsidP="009375CC">
      <w:pPr>
        <w:pStyle w:val="Heading3"/>
        <w:rPr>
          <w:rFonts w:cstheme="majorHAnsi"/>
        </w:rPr>
      </w:pPr>
      <w:r w:rsidRPr="0061319C">
        <w:rPr>
          <w:rFonts w:cstheme="majorHAnsi"/>
        </w:rPr>
        <w:t xml:space="preserve">Is the standard awarded nationally, internationally or locally and </w:t>
      </w:r>
      <w:r w:rsidRPr="0056274C">
        <w:rPr>
          <w:rFonts w:cstheme="majorHAnsi"/>
        </w:rPr>
        <w:t>is it compulsory?</w:t>
      </w:r>
    </w:p>
    <w:p w14:paraId="0E5FC00B" w14:textId="77777777" w:rsidR="00C978B0" w:rsidRPr="00697E3A" w:rsidRDefault="00C978B0" w:rsidP="009375CC">
      <w:pPr>
        <w:pStyle w:val="UoDBody"/>
        <w:rPr>
          <w:rFonts w:asciiTheme="majorHAnsi" w:hAnsiTheme="majorHAnsi" w:cstheme="majorHAnsi"/>
        </w:rPr>
      </w:pPr>
    </w:p>
    <w:p w14:paraId="50224C0B" w14:textId="265E6545" w:rsidR="009375CC" w:rsidRPr="00697E3A" w:rsidRDefault="009375CC" w:rsidP="009375CC">
      <w:pPr>
        <w:pStyle w:val="UoDBody"/>
        <w:rPr>
          <w:rFonts w:asciiTheme="majorHAnsi" w:hAnsiTheme="majorHAnsi" w:cstheme="majorHAnsi"/>
        </w:rPr>
      </w:pPr>
      <w:r w:rsidRPr="00697E3A">
        <w:rPr>
          <w:rFonts w:asciiTheme="majorHAnsi" w:hAnsiTheme="majorHAnsi" w:cstheme="majorHAnsi"/>
        </w:rPr>
        <w:t>Most quality labels analysed were voluntary to undertake. Two standards were compulsory. For the Matrix Standard in the UK, all organisations which received public funding must meet the requirements of the standard.</w:t>
      </w:r>
    </w:p>
    <w:p w14:paraId="4ECC14DE" w14:textId="77777777" w:rsidR="009375CC" w:rsidRPr="00697E3A" w:rsidRDefault="009375CC" w:rsidP="009375CC">
      <w:pPr>
        <w:pStyle w:val="UoDBody"/>
        <w:rPr>
          <w:rFonts w:asciiTheme="majorHAnsi" w:hAnsiTheme="majorHAnsi" w:cstheme="majorHAnsi"/>
        </w:rPr>
      </w:pPr>
    </w:p>
    <w:p w14:paraId="06495E72" w14:textId="77777777" w:rsidR="009375CC" w:rsidRPr="00697E3A" w:rsidRDefault="009375CC" w:rsidP="009375CC">
      <w:pPr>
        <w:pStyle w:val="UoDBody"/>
        <w:rPr>
          <w:rFonts w:asciiTheme="majorHAnsi" w:hAnsiTheme="majorHAnsi" w:cstheme="majorHAnsi"/>
        </w:rPr>
      </w:pPr>
      <w:r w:rsidRPr="00697E3A">
        <w:rPr>
          <w:rFonts w:asciiTheme="majorHAnsi" w:hAnsiTheme="majorHAnsi" w:cstheme="majorHAnsi"/>
        </w:rPr>
        <w:t>Most quality labels used in partner countries were national standards while some standards were local or sector specific. Two labels used in partner countries were international standards however there seems to be a focus on national standards in partner countries rather than ensuring accreditation with international labels.</w:t>
      </w:r>
    </w:p>
    <w:p w14:paraId="68141F88" w14:textId="77777777" w:rsidR="00143911" w:rsidRPr="00697E3A" w:rsidRDefault="00143911" w:rsidP="009375CC">
      <w:pPr>
        <w:pStyle w:val="UoDBody"/>
        <w:rPr>
          <w:rFonts w:asciiTheme="majorHAnsi" w:hAnsiTheme="majorHAnsi" w:cstheme="majorHAnsi"/>
        </w:rPr>
      </w:pPr>
    </w:p>
    <w:p w14:paraId="670A9792" w14:textId="77777777" w:rsidR="00143911" w:rsidRPr="00697E3A" w:rsidRDefault="00143911" w:rsidP="009375CC">
      <w:pPr>
        <w:pStyle w:val="UoDBody"/>
        <w:rPr>
          <w:rFonts w:asciiTheme="majorHAnsi" w:hAnsiTheme="majorHAnsi" w:cstheme="majorHAnsi"/>
        </w:rPr>
      </w:pPr>
    </w:p>
    <w:p w14:paraId="1C659CD9" w14:textId="77777777" w:rsidR="00143911" w:rsidRPr="00697E3A" w:rsidRDefault="00143911" w:rsidP="009375CC">
      <w:pPr>
        <w:pStyle w:val="UoDBody"/>
        <w:rPr>
          <w:rFonts w:asciiTheme="majorHAnsi" w:hAnsiTheme="majorHAnsi" w:cstheme="majorHAnsi"/>
        </w:rPr>
      </w:pPr>
    </w:p>
    <w:p w14:paraId="47B8EE11" w14:textId="77777777" w:rsidR="009375CC" w:rsidRPr="00697E3A" w:rsidRDefault="009375CC" w:rsidP="009375CC">
      <w:pPr>
        <w:rPr>
          <w:rFonts w:asciiTheme="majorHAnsi" w:hAnsiTheme="majorHAnsi" w:cstheme="majorHAnsi"/>
          <w:sz w:val="32"/>
        </w:rPr>
      </w:pPr>
    </w:p>
    <w:p w14:paraId="0B58E514" w14:textId="77777777" w:rsidR="00143911" w:rsidRPr="0061319C" w:rsidRDefault="00143911" w:rsidP="00853566">
      <w:pPr>
        <w:rPr>
          <w:rStyle w:val="Heading2Char"/>
          <w:rFonts w:cstheme="majorHAnsi"/>
          <w:i/>
          <w:iCs/>
        </w:rPr>
      </w:pPr>
    </w:p>
    <w:p w14:paraId="30069E1B" w14:textId="3AD2DD64" w:rsidR="00143911" w:rsidRPr="00697E3A" w:rsidRDefault="00143911">
      <w:pPr>
        <w:pStyle w:val="Caption"/>
        <w:rPr>
          <w:rFonts w:asciiTheme="majorHAnsi" w:hAnsiTheme="majorHAnsi" w:cstheme="majorHAnsi"/>
          <w:noProof/>
          <w:lang w:eastAsia="en-GB"/>
        </w:rPr>
      </w:pPr>
      <w:bookmarkStart w:id="25" w:name="_Toc2251657"/>
      <w:r w:rsidRPr="00697E3A">
        <w:rPr>
          <w:rFonts w:asciiTheme="majorHAnsi" w:hAnsiTheme="majorHAnsi" w:cstheme="majorHAnsi"/>
          <w:sz w:val="22"/>
          <w:szCs w:val="22"/>
        </w:rPr>
        <w:t xml:space="preserve">Table </w:t>
      </w:r>
      <w:r w:rsidRPr="00697E3A">
        <w:rPr>
          <w:rFonts w:asciiTheme="majorHAnsi" w:hAnsiTheme="majorHAnsi" w:cstheme="majorHAnsi"/>
          <w:sz w:val="22"/>
          <w:szCs w:val="22"/>
        </w:rPr>
        <w:fldChar w:fldCharType="begin"/>
      </w:r>
      <w:r w:rsidRPr="00697E3A">
        <w:rPr>
          <w:rFonts w:asciiTheme="majorHAnsi" w:hAnsiTheme="majorHAnsi" w:cstheme="majorHAnsi"/>
          <w:sz w:val="22"/>
          <w:szCs w:val="22"/>
        </w:rPr>
        <w:instrText xml:space="preserve"> SEQ Table \* ARABIC </w:instrText>
      </w:r>
      <w:r w:rsidRPr="00697E3A">
        <w:rPr>
          <w:rFonts w:asciiTheme="majorHAnsi" w:hAnsiTheme="majorHAnsi" w:cstheme="majorHAnsi"/>
          <w:sz w:val="22"/>
          <w:szCs w:val="22"/>
        </w:rPr>
        <w:fldChar w:fldCharType="separate"/>
      </w:r>
      <w:r w:rsidR="00D33172">
        <w:rPr>
          <w:rFonts w:asciiTheme="majorHAnsi" w:hAnsiTheme="majorHAnsi" w:cstheme="majorHAnsi"/>
          <w:noProof/>
          <w:sz w:val="22"/>
          <w:szCs w:val="22"/>
        </w:rPr>
        <w:t>5</w:t>
      </w:r>
      <w:r w:rsidRPr="00697E3A">
        <w:rPr>
          <w:rFonts w:asciiTheme="majorHAnsi" w:hAnsiTheme="majorHAnsi" w:cstheme="majorHAnsi"/>
          <w:sz w:val="22"/>
          <w:szCs w:val="22"/>
        </w:rPr>
        <w:fldChar w:fldCharType="end"/>
      </w:r>
      <w:r w:rsidRPr="00697E3A">
        <w:rPr>
          <w:rFonts w:asciiTheme="majorHAnsi" w:hAnsiTheme="majorHAnsi" w:cstheme="majorHAnsi"/>
          <w:sz w:val="22"/>
          <w:szCs w:val="22"/>
        </w:rPr>
        <w:t>. Level of standard.</w:t>
      </w:r>
      <w:bookmarkEnd w:id="25"/>
      <w:r w:rsidR="009375CC" w:rsidRPr="00697E3A">
        <w:rPr>
          <w:rFonts w:asciiTheme="majorHAnsi" w:hAnsiTheme="majorHAnsi" w:cstheme="majorHAnsi"/>
          <w:noProof/>
          <w:lang w:eastAsia="en-GB"/>
        </w:rPr>
        <w:t xml:space="preserve"> </w:t>
      </w:r>
    </w:p>
    <w:p w14:paraId="1C91D3ED" w14:textId="08EC30AD" w:rsidR="009375CC" w:rsidRPr="00697E3A" w:rsidRDefault="009375CC">
      <w:pPr>
        <w:pStyle w:val="Caption"/>
        <w:rPr>
          <w:rFonts w:asciiTheme="majorHAnsi" w:hAnsiTheme="majorHAnsi" w:cstheme="majorHAnsi"/>
          <w:noProof/>
          <w:sz w:val="24"/>
          <w:lang w:eastAsia="en-GB"/>
        </w:rPr>
      </w:pPr>
      <w:r w:rsidRPr="00697E3A">
        <w:rPr>
          <w:rFonts w:asciiTheme="majorHAnsi" w:hAnsiTheme="majorHAnsi" w:cstheme="majorHAnsi"/>
          <w:noProof/>
          <w:lang w:eastAsia="en-GB"/>
        </w:rPr>
        <w:drawing>
          <wp:inline distT="0" distB="0" distL="0" distR="0" wp14:anchorId="60416C7F" wp14:editId="48EC28FD">
            <wp:extent cx="4572000" cy="2743200"/>
            <wp:effectExtent l="0" t="0" r="0" b="0"/>
            <wp:docPr id="5"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BE9D5F0" w14:textId="77777777" w:rsidR="00C978B0" w:rsidRPr="00697E3A" w:rsidRDefault="00C978B0" w:rsidP="009375CC">
      <w:pPr>
        <w:rPr>
          <w:rFonts w:asciiTheme="majorHAnsi" w:hAnsiTheme="majorHAnsi" w:cstheme="majorHAnsi"/>
        </w:rPr>
      </w:pPr>
    </w:p>
    <w:p w14:paraId="217BE518" w14:textId="7A3F5D43" w:rsidR="009375CC" w:rsidRPr="00697E3A" w:rsidRDefault="009375CC" w:rsidP="009375CC">
      <w:pPr>
        <w:rPr>
          <w:rFonts w:asciiTheme="majorHAnsi" w:hAnsiTheme="majorHAnsi" w:cstheme="majorHAnsi"/>
        </w:rPr>
      </w:pPr>
      <w:r w:rsidRPr="00697E3A">
        <w:rPr>
          <w:rFonts w:asciiTheme="majorHAnsi" w:hAnsiTheme="majorHAnsi" w:cstheme="majorHAnsi"/>
        </w:rPr>
        <w:t>In appendix 2 we detail each standard, the level at which it accredits and whether it is compulsory.</w:t>
      </w:r>
    </w:p>
    <w:p w14:paraId="291093D3" w14:textId="77777777" w:rsidR="00F15DA7" w:rsidRPr="00697E3A" w:rsidRDefault="00F15DA7" w:rsidP="00CB5028">
      <w:pPr>
        <w:pStyle w:val="UoDBody"/>
        <w:rPr>
          <w:rFonts w:asciiTheme="majorHAnsi" w:hAnsiTheme="majorHAnsi" w:cstheme="majorHAnsi"/>
        </w:rPr>
      </w:pPr>
    </w:p>
    <w:p w14:paraId="7C03D1C7" w14:textId="64A82BCB" w:rsidR="0013766E" w:rsidRPr="001B2346" w:rsidRDefault="0013766E" w:rsidP="0013766E">
      <w:pPr>
        <w:pStyle w:val="Heading2"/>
        <w:rPr>
          <w:rFonts w:cstheme="majorHAnsi"/>
        </w:rPr>
      </w:pPr>
      <w:bookmarkStart w:id="26" w:name="_Toc526951636"/>
      <w:r w:rsidRPr="0061319C">
        <w:rPr>
          <w:rFonts w:cstheme="majorHAnsi"/>
        </w:rPr>
        <w:t>Mentoring programme</w:t>
      </w:r>
      <w:r w:rsidR="00C978B0" w:rsidRPr="0061319C">
        <w:rPr>
          <w:rFonts w:cstheme="majorHAnsi"/>
        </w:rPr>
        <w:t>s</w:t>
      </w:r>
      <w:r w:rsidRPr="0056274C">
        <w:rPr>
          <w:rFonts w:cstheme="majorHAnsi"/>
        </w:rPr>
        <w:t xml:space="preserve"> for career guidance practitioner</w:t>
      </w:r>
      <w:r w:rsidR="00700909" w:rsidRPr="0056274C">
        <w:rPr>
          <w:rFonts w:cstheme="majorHAnsi"/>
        </w:rPr>
        <w:t>s</w:t>
      </w:r>
      <w:bookmarkEnd w:id="26"/>
    </w:p>
    <w:p w14:paraId="3993AE1D" w14:textId="77777777" w:rsidR="000A36B2" w:rsidRPr="00697E3A" w:rsidRDefault="000A36B2" w:rsidP="00932FE5">
      <w:pPr>
        <w:rPr>
          <w:rFonts w:asciiTheme="majorHAnsi" w:hAnsiTheme="majorHAnsi" w:cstheme="majorHAnsi"/>
        </w:rPr>
      </w:pPr>
    </w:p>
    <w:p w14:paraId="718B5AE2" w14:textId="77777777" w:rsidR="00F20F1A" w:rsidRPr="00697E3A" w:rsidRDefault="00F20F1A" w:rsidP="00932FE5">
      <w:pPr>
        <w:rPr>
          <w:rFonts w:asciiTheme="majorHAnsi" w:hAnsiTheme="majorHAnsi" w:cstheme="majorHAnsi"/>
        </w:rPr>
      </w:pPr>
      <w:r w:rsidRPr="00697E3A">
        <w:rPr>
          <w:rFonts w:asciiTheme="majorHAnsi" w:hAnsiTheme="majorHAnsi" w:cstheme="majorHAnsi"/>
        </w:rPr>
        <w:t>Mentoring relationships come in two primary forms:</w:t>
      </w:r>
    </w:p>
    <w:p w14:paraId="0A2A93D4" w14:textId="77777777" w:rsidR="00F20F1A" w:rsidRPr="00697E3A" w:rsidRDefault="00802305" w:rsidP="00F20F1A">
      <w:pPr>
        <w:pStyle w:val="ListParagraph"/>
        <w:numPr>
          <w:ilvl w:val="0"/>
          <w:numId w:val="3"/>
        </w:numPr>
        <w:rPr>
          <w:rFonts w:asciiTheme="majorHAnsi" w:hAnsiTheme="majorHAnsi" w:cstheme="majorHAnsi"/>
          <w:b/>
        </w:rPr>
      </w:pPr>
      <w:r w:rsidRPr="00697E3A">
        <w:rPr>
          <w:rFonts w:asciiTheme="majorHAnsi" w:hAnsiTheme="majorHAnsi" w:cstheme="majorHAnsi"/>
          <w:b/>
        </w:rPr>
        <w:t xml:space="preserve">Goal-related </w:t>
      </w:r>
      <w:r w:rsidR="00E04972" w:rsidRPr="00697E3A">
        <w:rPr>
          <w:rFonts w:asciiTheme="majorHAnsi" w:hAnsiTheme="majorHAnsi" w:cstheme="majorHAnsi"/>
          <w:b/>
        </w:rPr>
        <w:t xml:space="preserve">(instrumental) </w:t>
      </w:r>
      <w:r w:rsidRPr="00697E3A">
        <w:rPr>
          <w:rFonts w:asciiTheme="majorHAnsi" w:hAnsiTheme="majorHAnsi" w:cstheme="majorHAnsi"/>
          <w:b/>
        </w:rPr>
        <w:t xml:space="preserve">support. </w:t>
      </w:r>
      <w:r w:rsidRPr="00697E3A">
        <w:rPr>
          <w:rFonts w:asciiTheme="majorHAnsi" w:hAnsiTheme="majorHAnsi" w:cstheme="majorHAnsi"/>
        </w:rPr>
        <w:t>This type of mentoring relationship focusses on mentee success and advancement in relation to a set of goals articulated prior to the relationship.</w:t>
      </w:r>
    </w:p>
    <w:p w14:paraId="1E75EC15" w14:textId="77777777" w:rsidR="00802305" w:rsidRPr="00697E3A" w:rsidRDefault="00802305" w:rsidP="00F20F1A">
      <w:pPr>
        <w:pStyle w:val="ListParagraph"/>
        <w:numPr>
          <w:ilvl w:val="0"/>
          <w:numId w:val="3"/>
        </w:numPr>
        <w:rPr>
          <w:rFonts w:asciiTheme="majorHAnsi" w:hAnsiTheme="majorHAnsi" w:cstheme="majorHAnsi"/>
          <w:b/>
        </w:rPr>
      </w:pPr>
      <w:r w:rsidRPr="00697E3A">
        <w:rPr>
          <w:rFonts w:asciiTheme="majorHAnsi" w:hAnsiTheme="majorHAnsi" w:cstheme="majorHAnsi"/>
          <w:b/>
        </w:rPr>
        <w:t xml:space="preserve">Psychosocial </w:t>
      </w:r>
      <w:r w:rsidR="00A15639" w:rsidRPr="00697E3A">
        <w:rPr>
          <w:rFonts w:asciiTheme="majorHAnsi" w:hAnsiTheme="majorHAnsi" w:cstheme="majorHAnsi"/>
          <w:b/>
        </w:rPr>
        <w:t xml:space="preserve">(developmental) </w:t>
      </w:r>
      <w:r w:rsidRPr="00697E3A">
        <w:rPr>
          <w:rFonts w:asciiTheme="majorHAnsi" w:hAnsiTheme="majorHAnsi" w:cstheme="majorHAnsi"/>
          <w:b/>
        </w:rPr>
        <w:t xml:space="preserve">support. </w:t>
      </w:r>
      <w:r w:rsidR="00963391" w:rsidRPr="00697E3A">
        <w:rPr>
          <w:rFonts w:asciiTheme="majorHAnsi" w:hAnsiTheme="majorHAnsi" w:cstheme="majorHAnsi"/>
        </w:rPr>
        <w:t>This type of mentoring relationship focusses on the supporting the mentee as they develop their sense of identity, competence and effectiveness as a professional (Allen, Finkelstein and Poteet, 2009).</w:t>
      </w:r>
    </w:p>
    <w:p w14:paraId="2CEEA0B8" w14:textId="77777777" w:rsidR="003D69E0" w:rsidRPr="00697E3A" w:rsidRDefault="003D69E0" w:rsidP="003D69E0">
      <w:pPr>
        <w:rPr>
          <w:rFonts w:asciiTheme="majorHAnsi" w:hAnsiTheme="majorHAnsi" w:cstheme="majorHAnsi"/>
          <w:b/>
        </w:rPr>
      </w:pPr>
    </w:p>
    <w:p w14:paraId="59988A6F" w14:textId="77777777" w:rsidR="00932FE5" w:rsidRPr="00697E3A" w:rsidRDefault="003D69E0" w:rsidP="00932FE5">
      <w:pPr>
        <w:rPr>
          <w:rFonts w:asciiTheme="majorHAnsi" w:hAnsiTheme="majorHAnsi" w:cstheme="majorHAnsi"/>
        </w:rPr>
      </w:pPr>
      <w:r w:rsidRPr="00697E3A">
        <w:rPr>
          <w:rFonts w:asciiTheme="majorHAnsi" w:hAnsiTheme="majorHAnsi" w:cstheme="majorHAnsi"/>
        </w:rPr>
        <w:t>Allen, et al. (200</w:t>
      </w:r>
      <w:r w:rsidR="000548BC" w:rsidRPr="00697E3A">
        <w:rPr>
          <w:rFonts w:asciiTheme="majorHAnsi" w:hAnsiTheme="majorHAnsi" w:cstheme="majorHAnsi"/>
        </w:rPr>
        <w:t>9</w:t>
      </w:r>
      <w:r w:rsidRPr="00697E3A">
        <w:rPr>
          <w:rFonts w:asciiTheme="majorHAnsi" w:hAnsiTheme="majorHAnsi" w:cstheme="majorHAnsi"/>
        </w:rPr>
        <w:t xml:space="preserve">) suggests that a needs assessment should be completed prior to designing a mentoring programme. </w:t>
      </w:r>
      <w:r w:rsidR="00BA3264" w:rsidRPr="00697E3A">
        <w:rPr>
          <w:rFonts w:asciiTheme="majorHAnsi" w:hAnsiTheme="majorHAnsi" w:cstheme="majorHAnsi"/>
        </w:rPr>
        <w:t xml:space="preserve">Questions from the audit template provide a useful starting point to discuss the needs required for a </w:t>
      </w:r>
      <w:r w:rsidR="0050554F" w:rsidRPr="00697E3A">
        <w:rPr>
          <w:rFonts w:asciiTheme="majorHAnsi" w:hAnsiTheme="majorHAnsi" w:cstheme="majorHAnsi"/>
        </w:rPr>
        <w:t>quality standard mentoring programme</w:t>
      </w:r>
      <w:r w:rsidR="00BA3264" w:rsidRPr="00697E3A">
        <w:rPr>
          <w:rFonts w:asciiTheme="majorHAnsi" w:hAnsiTheme="majorHAnsi" w:cstheme="majorHAnsi"/>
        </w:rPr>
        <w:t>. We collected data on a variety of topics including information about quality standard implementation challenges and types of resources made available for each standard</w:t>
      </w:r>
      <w:r w:rsidR="00EF1C77" w:rsidRPr="00697E3A">
        <w:rPr>
          <w:rFonts w:asciiTheme="majorHAnsi" w:hAnsiTheme="majorHAnsi" w:cstheme="majorHAnsi"/>
        </w:rPr>
        <w:t>. This information will be used to help inform the creation of a mentoring programme that can be accessed as part of the quality standard process.</w:t>
      </w:r>
    </w:p>
    <w:p w14:paraId="4C03AB20" w14:textId="77777777" w:rsidR="00231A50" w:rsidRPr="00697E3A" w:rsidRDefault="00231A50" w:rsidP="00932FE5">
      <w:pPr>
        <w:rPr>
          <w:rFonts w:asciiTheme="majorHAnsi" w:hAnsiTheme="majorHAnsi" w:cstheme="majorHAnsi"/>
        </w:rPr>
      </w:pPr>
    </w:p>
    <w:p w14:paraId="43C8CC8E" w14:textId="0ACC8BDD" w:rsidR="00231A50" w:rsidRDefault="00231A50" w:rsidP="00932FE5">
      <w:pPr>
        <w:rPr>
          <w:rFonts w:asciiTheme="majorHAnsi" w:hAnsiTheme="majorHAnsi" w:cstheme="majorHAnsi"/>
        </w:rPr>
      </w:pPr>
      <w:r w:rsidRPr="00697E3A">
        <w:rPr>
          <w:rFonts w:asciiTheme="majorHAnsi" w:hAnsiTheme="majorHAnsi" w:cstheme="majorHAnsi"/>
        </w:rPr>
        <w:t>Most quality standards in the partner countries did not use mentoring as a part of their resources to support individuals or organisations through the accred</w:t>
      </w:r>
      <w:r w:rsidR="003677BC" w:rsidRPr="00697E3A">
        <w:rPr>
          <w:rFonts w:asciiTheme="majorHAnsi" w:hAnsiTheme="majorHAnsi" w:cstheme="majorHAnsi"/>
        </w:rPr>
        <w:t>itation process. Three out of 21</w:t>
      </w:r>
      <w:r w:rsidRPr="00697E3A">
        <w:rPr>
          <w:rFonts w:asciiTheme="majorHAnsi" w:hAnsiTheme="majorHAnsi" w:cstheme="majorHAnsi"/>
        </w:rPr>
        <w:t xml:space="preserve"> completed forms stated they had a mentoring programme.</w:t>
      </w:r>
    </w:p>
    <w:p w14:paraId="641E503C" w14:textId="77777777" w:rsidR="0056274C" w:rsidRPr="00697E3A" w:rsidRDefault="0056274C" w:rsidP="00932FE5">
      <w:pPr>
        <w:rPr>
          <w:rFonts w:asciiTheme="majorHAnsi" w:hAnsiTheme="majorHAnsi" w:cstheme="majorHAnsi"/>
        </w:rPr>
      </w:pPr>
    </w:p>
    <w:p w14:paraId="095C4CF0" w14:textId="77777777" w:rsidR="00FB335A" w:rsidRPr="00697E3A" w:rsidRDefault="00FB335A" w:rsidP="00932FE5">
      <w:pPr>
        <w:rPr>
          <w:rFonts w:asciiTheme="majorHAnsi" w:hAnsiTheme="majorHAnsi" w:cstheme="majorHAnsi"/>
        </w:rPr>
      </w:pPr>
    </w:p>
    <w:tbl>
      <w:tblPr>
        <w:tblStyle w:val="TableGrid"/>
        <w:tblW w:w="0" w:type="auto"/>
        <w:tblLook w:val="04A0" w:firstRow="1" w:lastRow="0" w:firstColumn="1" w:lastColumn="0" w:noHBand="0" w:noVBand="1"/>
      </w:tblPr>
      <w:tblGrid>
        <w:gridCol w:w="8290"/>
      </w:tblGrid>
      <w:tr w:rsidR="00FB335A" w:rsidRPr="00697E3A" w14:paraId="59877511" w14:textId="77777777" w:rsidTr="00FB335A">
        <w:tc>
          <w:tcPr>
            <w:tcW w:w="8290" w:type="dxa"/>
            <w:tcBorders>
              <w:top w:val="nil"/>
              <w:left w:val="nil"/>
              <w:bottom w:val="nil"/>
              <w:right w:val="nil"/>
            </w:tcBorders>
            <w:shd w:val="clear" w:color="auto" w:fill="95B3D7" w:themeFill="accent1" w:themeFillTint="99"/>
          </w:tcPr>
          <w:p w14:paraId="35005580" w14:textId="77777777" w:rsidR="00FB335A" w:rsidRPr="00697E3A" w:rsidRDefault="00FB335A" w:rsidP="00FB335A">
            <w:pPr>
              <w:jc w:val="center"/>
              <w:rPr>
                <w:rFonts w:asciiTheme="majorHAnsi" w:hAnsiTheme="majorHAnsi" w:cstheme="majorHAnsi"/>
                <w:sz w:val="28"/>
              </w:rPr>
            </w:pPr>
          </w:p>
          <w:p w14:paraId="7C8370B3" w14:textId="5DBB6381" w:rsidR="00FB335A" w:rsidRPr="00697E3A" w:rsidRDefault="003677BC" w:rsidP="00536CC7">
            <w:pPr>
              <w:jc w:val="center"/>
              <w:rPr>
                <w:rFonts w:asciiTheme="majorHAnsi" w:hAnsiTheme="majorHAnsi" w:cstheme="majorHAnsi"/>
              </w:rPr>
            </w:pPr>
            <w:r w:rsidRPr="00697E3A">
              <w:rPr>
                <w:rFonts w:asciiTheme="majorHAnsi" w:hAnsiTheme="majorHAnsi" w:cstheme="majorHAnsi"/>
                <w:sz w:val="28"/>
              </w:rPr>
              <w:t>Only 14</w:t>
            </w:r>
            <w:r w:rsidR="00FB335A" w:rsidRPr="00697E3A">
              <w:rPr>
                <w:rFonts w:asciiTheme="majorHAnsi" w:hAnsiTheme="majorHAnsi" w:cstheme="majorHAnsi"/>
                <w:sz w:val="28"/>
              </w:rPr>
              <w:t>% of quality standards audited had a mentoring programme as a part of the accreditation journey for individuals and organisations.</w:t>
            </w:r>
          </w:p>
        </w:tc>
      </w:tr>
    </w:tbl>
    <w:p w14:paraId="3CA2F8B3" w14:textId="77777777" w:rsidR="00FB335A" w:rsidRPr="00697E3A" w:rsidRDefault="00FB335A" w:rsidP="00932FE5">
      <w:pPr>
        <w:rPr>
          <w:rFonts w:asciiTheme="majorHAnsi" w:hAnsiTheme="majorHAnsi" w:cstheme="majorHAnsi"/>
        </w:rPr>
      </w:pPr>
    </w:p>
    <w:p w14:paraId="532BB79A" w14:textId="78E53E47" w:rsidR="00FC3549" w:rsidRPr="00697E3A" w:rsidRDefault="00C925A7" w:rsidP="00E11334">
      <w:pPr>
        <w:rPr>
          <w:rFonts w:asciiTheme="majorHAnsi" w:hAnsiTheme="majorHAnsi" w:cstheme="majorHAnsi"/>
        </w:rPr>
      </w:pPr>
      <w:r w:rsidRPr="00697E3A">
        <w:rPr>
          <w:rFonts w:asciiTheme="majorHAnsi" w:hAnsiTheme="majorHAnsi" w:cstheme="majorHAnsi"/>
        </w:rPr>
        <w:t xml:space="preserve">Although </w:t>
      </w:r>
      <w:r w:rsidR="00FC3E43" w:rsidRPr="00697E3A">
        <w:rPr>
          <w:rFonts w:asciiTheme="majorHAnsi" w:hAnsiTheme="majorHAnsi" w:cstheme="majorHAnsi"/>
        </w:rPr>
        <w:t>most</w:t>
      </w:r>
      <w:r w:rsidRPr="00697E3A">
        <w:rPr>
          <w:rFonts w:asciiTheme="majorHAnsi" w:hAnsiTheme="majorHAnsi" w:cstheme="majorHAnsi"/>
        </w:rPr>
        <w:t xml:space="preserve"> quality standards </w:t>
      </w:r>
      <w:r w:rsidR="00FC3E43" w:rsidRPr="00697E3A">
        <w:rPr>
          <w:rFonts w:asciiTheme="majorHAnsi" w:hAnsiTheme="majorHAnsi" w:cstheme="majorHAnsi"/>
        </w:rPr>
        <w:t xml:space="preserve">audited </w:t>
      </w:r>
      <w:r w:rsidRPr="00697E3A">
        <w:rPr>
          <w:rFonts w:asciiTheme="majorHAnsi" w:hAnsiTheme="majorHAnsi" w:cstheme="majorHAnsi"/>
        </w:rPr>
        <w:t xml:space="preserve">did not </w:t>
      </w:r>
      <w:r w:rsidR="000C024E" w:rsidRPr="00697E3A">
        <w:rPr>
          <w:rFonts w:asciiTheme="majorHAnsi" w:hAnsiTheme="majorHAnsi" w:cstheme="majorHAnsi"/>
        </w:rPr>
        <w:t xml:space="preserve">explicitly </w:t>
      </w:r>
      <w:r w:rsidRPr="00697E3A">
        <w:rPr>
          <w:rFonts w:asciiTheme="majorHAnsi" w:hAnsiTheme="majorHAnsi" w:cstheme="majorHAnsi"/>
        </w:rPr>
        <w:t xml:space="preserve">state the use of </w:t>
      </w:r>
      <w:r w:rsidR="00C978B0" w:rsidRPr="00697E3A">
        <w:rPr>
          <w:rFonts w:asciiTheme="majorHAnsi" w:hAnsiTheme="majorHAnsi" w:cstheme="majorHAnsi"/>
        </w:rPr>
        <w:t xml:space="preserve">a </w:t>
      </w:r>
      <w:r w:rsidRPr="00697E3A">
        <w:rPr>
          <w:rFonts w:asciiTheme="majorHAnsi" w:hAnsiTheme="majorHAnsi" w:cstheme="majorHAnsi"/>
        </w:rPr>
        <w:t>mentoring programme to support individuals or organisations through the journey</w:t>
      </w:r>
      <w:r w:rsidR="003677BC" w:rsidRPr="00697E3A">
        <w:rPr>
          <w:rFonts w:asciiTheme="majorHAnsi" w:hAnsiTheme="majorHAnsi" w:cstheme="majorHAnsi"/>
        </w:rPr>
        <w:t>,</w:t>
      </w:r>
      <w:r w:rsidR="00FC3E43" w:rsidRPr="00697E3A">
        <w:rPr>
          <w:rFonts w:asciiTheme="majorHAnsi" w:hAnsiTheme="majorHAnsi" w:cstheme="majorHAnsi"/>
        </w:rPr>
        <w:t xml:space="preserve"> most quality standards audited did have bespoke resources to guide the process.</w:t>
      </w:r>
      <w:r w:rsidR="00B952F5" w:rsidRPr="00697E3A">
        <w:rPr>
          <w:rFonts w:asciiTheme="majorHAnsi" w:hAnsiTheme="majorHAnsi" w:cstheme="majorHAnsi"/>
        </w:rPr>
        <w:t xml:space="preserve"> </w:t>
      </w:r>
      <w:r w:rsidR="00B17481" w:rsidRPr="00697E3A">
        <w:rPr>
          <w:rFonts w:asciiTheme="majorHAnsi" w:hAnsiTheme="majorHAnsi" w:cstheme="majorHAnsi"/>
        </w:rPr>
        <w:t>These resources</w:t>
      </w:r>
      <w:r w:rsidR="00E11334" w:rsidRPr="00697E3A">
        <w:rPr>
          <w:rFonts w:asciiTheme="majorHAnsi" w:hAnsiTheme="majorHAnsi" w:cstheme="majorHAnsi"/>
        </w:rPr>
        <w:t xml:space="preserve"> will be discussed further in the section on audit and labelling procedures.</w:t>
      </w:r>
    </w:p>
    <w:p w14:paraId="4F2F8136" w14:textId="77777777" w:rsidR="000211CB" w:rsidRPr="00697E3A" w:rsidRDefault="000211CB" w:rsidP="000211CB">
      <w:pPr>
        <w:rPr>
          <w:rFonts w:asciiTheme="majorHAnsi" w:hAnsiTheme="majorHAnsi" w:cstheme="majorHAnsi"/>
        </w:rPr>
      </w:pPr>
    </w:p>
    <w:p w14:paraId="6C7CCE87" w14:textId="77777777" w:rsidR="000211CB" w:rsidRPr="00697E3A" w:rsidRDefault="00BD5327" w:rsidP="000211CB">
      <w:pPr>
        <w:rPr>
          <w:rFonts w:asciiTheme="majorHAnsi" w:hAnsiTheme="majorHAnsi" w:cstheme="majorHAnsi"/>
        </w:rPr>
      </w:pPr>
      <w:r w:rsidRPr="00697E3A">
        <w:rPr>
          <w:rFonts w:asciiTheme="majorHAnsi" w:hAnsiTheme="majorHAnsi" w:cstheme="majorHAnsi"/>
        </w:rPr>
        <w:t xml:space="preserve">There are </w:t>
      </w:r>
      <w:r w:rsidR="0066794D" w:rsidRPr="00697E3A">
        <w:rPr>
          <w:rFonts w:asciiTheme="majorHAnsi" w:hAnsiTheme="majorHAnsi" w:cstheme="majorHAnsi"/>
        </w:rPr>
        <w:t>several</w:t>
      </w:r>
      <w:r w:rsidRPr="00697E3A">
        <w:rPr>
          <w:rFonts w:asciiTheme="majorHAnsi" w:hAnsiTheme="majorHAnsi" w:cstheme="majorHAnsi"/>
        </w:rPr>
        <w:t xml:space="preserve"> common elements to consider when</w:t>
      </w:r>
      <w:r w:rsidR="00A15639" w:rsidRPr="00697E3A">
        <w:rPr>
          <w:rFonts w:asciiTheme="majorHAnsi" w:hAnsiTheme="majorHAnsi" w:cstheme="majorHAnsi"/>
        </w:rPr>
        <w:t xml:space="preserve"> developing effective mentoring programmes:</w:t>
      </w:r>
    </w:p>
    <w:p w14:paraId="0B0C100D" w14:textId="77777777" w:rsidR="00A15639" w:rsidRPr="00697E3A" w:rsidRDefault="00A15639" w:rsidP="00A15639">
      <w:pPr>
        <w:pStyle w:val="ListParagraph"/>
        <w:numPr>
          <w:ilvl w:val="0"/>
          <w:numId w:val="6"/>
        </w:numPr>
        <w:jc w:val="both"/>
        <w:rPr>
          <w:rFonts w:asciiTheme="majorHAnsi" w:hAnsiTheme="majorHAnsi" w:cstheme="majorHAnsi"/>
          <w:b/>
        </w:rPr>
      </w:pPr>
      <w:r w:rsidRPr="00697E3A">
        <w:rPr>
          <w:rFonts w:asciiTheme="majorHAnsi" w:hAnsiTheme="majorHAnsi" w:cstheme="majorHAnsi"/>
          <w:b/>
        </w:rPr>
        <w:t xml:space="preserve">Context. </w:t>
      </w:r>
      <w:r w:rsidR="00BD5327" w:rsidRPr="00697E3A">
        <w:rPr>
          <w:rFonts w:asciiTheme="majorHAnsi" w:hAnsiTheme="majorHAnsi" w:cstheme="majorHAnsi"/>
        </w:rPr>
        <w:t>The l</w:t>
      </w:r>
      <w:r w:rsidRPr="00697E3A">
        <w:rPr>
          <w:rFonts w:asciiTheme="majorHAnsi" w:hAnsiTheme="majorHAnsi" w:cstheme="majorHAnsi"/>
        </w:rPr>
        <w:t xml:space="preserve">ocation </w:t>
      </w:r>
      <w:r w:rsidR="00BD5327" w:rsidRPr="00697E3A">
        <w:rPr>
          <w:rFonts w:asciiTheme="majorHAnsi" w:hAnsiTheme="majorHAnsi" w:cstheme="majorHAnsi"/>
        </w:rPr>
        <w:t>of mentor-mentee</w:t>
      </w:r>
      <w:r w:rsidRPr="00697E3A">
        <w:rPr>
          <w:rFonts w:asciiTheme="majorHAnsi" w:hAnsiTheme="majorHAnsi" w:cstheme="majorHAnsi"/>
        </w:rPr>
        <w:t xml:space="preserve"> meeting</w:t>
      </w:r>
      <w:r w:rsidR="00FE6EBF" w:rsidRPr="00697E3A">
        <w:rPr>
          <w:rFonts w:asciiTheme="majorHAnsi" w:hAnsiTheme="majorHAnsi" w:cstheme="majorHAnsi"/>
        </w:rPr>
        <w:t xml:space="preserve"> (</w:t>
      </w:r>
      <w:proofErr w:type="spellStart"/>
      <w:r w:rsidR="00FE6EBF" w:rsidRPr="00697E3A">
        <w:rPr>
          <w:rFonts w:asciiTheme="majorHAnsi" w:hAnsiTheme="majorHAnsi" w:cstheme="majorHAnsi"/>
        </w:rPr>
        <w:t>Karcher</w:t>
      </w:r>
      <w:proofErr w:type="spellEnd"/>
      <w:r w:rsidR="00FE6EBF" w:rsidRPr="00697E3A">
        <w:rPr>
          <w:rFonts w:asciiTheme="majorHAnsi" w:hAnsiTheme="majorHAnsi" w:cstheme="majorHAnsi"/>
        </w:rPr>
        <w:t xml:space="preserve">, </w:t>
      </w:r>
      <w:proofErr w:type="spellStart"/>
      <w:r w:rsidR="00FE6EBF" w:rsidRPr="00697E3A">
        <w:rPr>
          <w:rFonts w:asciiTheme="majorHAnsi" w:hAnsiTheme="majorHAnsi" w:cstheme="majorHAnsi"/>
        </w:rPr>
        <w:t>Kuperminc</w:t>
      </w:r>
      <w:proofErr w:type="spellEnd"/>
      <w:r w:rsidR="00FE6EBF" w:rsidRPr="00697E3A">
        <w:rPr>
          <w:rFonts w:asciiTheme="majorHAnsi" w:hAnsiTheme="majorHAnsi" w:cstheme="majorHAnsi"/>
        </w:rPr>
        <w:t xml:space="preserve">, </w:t>
      </w:r>
      <w:proofErr w:type="spellStart"/>
      <w:r w:rsidR="00FE6EBF" w:rsidRPr="00697E3A">
        <w:rPr>
          <w:rFonts w:asciiTheme="majorHAnsi" w:hAnsiTheme="majorHAnsi" w:cstheme="majorHAnsi"/>
        </w:rPr>
        <w:t>Portwood</w:t>
      </w:r>
      <w:proofErr w:type="spellEnd"/>
      <w:r w:rsidR="00FE6EBF" w:rsidRPr="00697E3A">
        <w:rPr>
          <w:rFonts w:asciiTheme="majorHAnsi" w:hAnsiTheme="majorHAnsi" w:cstheme="majorHAnsi"/>
        </w:rPr>
        <w:t xml:space="preserve">, </w:t>
      </w:r>
      <w:proofErr w:type="spellStart"/>
      <w:r w:rsidR="00FE6EBF" w:rsidRPr="00697E3A">
        <w:rPr>
          <w:rFonts w:asciiTheme="majorHAnsi" w:hAnsiTheme="majorHAnsi" w:cstheme="majorHAnsi"/>
        </w:rPr>
        <w:t>Sipe</w:t>
      </w:r>
      <w:proofErr w:type="spellEnd"/>
      <w:r w:rsidR="00FE6EBF" w:rsidRPr="00697E3A">
        <w:rPr>
          <w:rFonts w:asciiTheme="majorHAnsi" w:hAnsiTheme="majorHAnsi" w:cstheme="majorHAnsi"/>
        </w:rPr>
        <w:t>, and Taylor, 2006)</w:t>
      </w:r>
      <w:r w:rsidRPr="00697E3A">
        <w:rPr>
          <w:rFonts w:asciiTheme="majorHAnsi" w:hAnsiTheme="majorHAnsi" w:cstheme="majorHAnsi"/>
        </w:rPr>
        <w:t>. Will the mentoring programmes be face-to-face at the organization? Will the mentoring be conducted online? Will the mentoring programme be a blend of the two?</w:t>
      </w:r>
    </w:p>
    <w:p w14:paraId="68D071B3" w14:textId="77777777" w:rsidR="00A15639" w:rsidRPr="00697E3A" w:rsidRDefault="00A15639" w:rsidP="00A15639">
      <w:pPr>
        <w:pStyle w:val="ListParagraph"/>
        <w:numPr>
          <w:ilvl w:val="0"/>
          <w:numId w:val="6"/>
        </w:numPr>
        <w:rPr>
          <w:rFonts w:asciiTheme="majorHAnsi" w:hAnsiTheme="majorHAnsi" w:cstheme="majorHAnsi"/>
        </w:rPr>
      </w:pPr>
      <w:r w:rsidRPr="00697E3A">
        <w:rPr>
          <w:rFonts w:asciiTheme="majorHAnsi" w:hAnsiTheme="majorHAnsi" w:cstheme="majorHAnsi"/>
          <w:b/>
        </w:rPr>
        <w:t>Structure.</w:t>
      </w:r>
      <w:r w:rsidR="00BD5327" w:rsidRPr="00697E3A">
        <w:rPr>
          <w:rFonts w:asciiTheme="majorHAnsi" w:hAnsiTheme="majorHAnsi" w:cstheme="majorHAnsi"/>
          <w:b/>
        </w:rPr>
        <w:t xml:space="preserve"> </w:t>
      </w:r>
      <w:r w:rsidR="00BD5327" w:rsidRPr="00697E3A">
        <w:rPr>
          <w:rFonts w:asciiTheme="majorHAnsi" w:hAnsiTheme="majorHAnsi" w:cstheme="majorHAnsi"/>
        </w:rPr>
        <w:t>The nature of the mentor-mentee relationship. Will the mentoring be one-to-one or group mentoring?</w:t>
      </w:r>
    </w:p>
    <w:p w14:paraId="1FA6DBF6" w14:textId="77777777" w:rsidR="00BD5327" w:rsidRPr="00697E3A" w:rsidRDefault="00BD5327" w:rsidP="00A15639">
      <w:pPr>
        <w:pStyle w:val="ListParagraph"/>
        <w:numPr>
          <w:ilvl w:val="0"/>
          <w:numId w:val="6"/>
        </w:numPr>
        <w:rPr>
          <w:rFonts w:asciiTheme="majorHAnsi" w:hAnsiTheme="majorHAnsi" w:cstheme="majorHAnsi"/>
        </w:rPr>
      </w:pPr>
      <w:r w:rsidRPr="00697E3A">
        <w:rPr>
          <w:rFonts w:asciiTheme="majorHAnsi" w:hAnsiTheme="majorHAnsi" w:cstheme="majorHAnsi"/>
          <w:b/>
        </w:rPr>
        <w:t>Goals.</w:t>
      </w:r>
      <w:r w:rsidRPr="00697E3A">
        <w:rPr>
          <w:rFonts w:asciiTheme="majorHAnsi" w:hAnsiTheme="majorHAnsi" w:cstheme="majorHAnsi"/>
        </w:rPr>
        <w:t xml:space="preserve"> </w:t>
      </w:r>
      <w:r w:rsidR="006D43A7" w:rsidRPr="00697E3A">
        <w:rPr>
          <w:rFonts w:asciiTheme="majorHAnsi" w:hAnsiTheme="majorHAnsi" w:cstheme="majorHAnsi"/>
        </w:rPr>
        <w:t xml:space="preserve">What are the goals for the programme? Is </w:t>
      </w:r>
      <w:proofErr w:type="gramStart"/>
      <w:r w:rsidR="006D43A7" w:rsidRPr="00697E3A">
        <w:rPr>
          <w:rFonts w:asciiTheme="majorHAnsi" w:hAnsiTheme="majorHAnsi" w:cstheme="majorHAnsi"/>
        </w:rPr>
        <w:t>it</w:t>
      </w:r>
      <w:proofErr w:type="gramEnd"/>
      <w:r w:rsidR="006D43A7" w:rsidRPr="00697E3A">
        <w:rPr>
          <w:rFonts w:asciiTheme="majorHAnsi" w:hAnsiTheme="majorHAnsi" w:cstheme="majorHAnsi"/>
        </w:rPr>
        <w:t xml:space="preserve"> successful implementation of the quality standard </w:t>
      </w:r>
      <w:r w:rsidR="00B873FD" w:rsidRPr="00697E3A">
        <w:rPr>
          <w:rFonts w:asciiTheme="majorHAnsi" w:hAnsiTheme="majorHAnsi" w:cstheme="majorHAnsi"/>
        </w:rPr>
        <w:t xml:space="preserve">(instrumental) </w:t>
      </w:r>
      <w:r w:rsidR="006D43A7" w:rsidRPr="00697E3A">
        <w:rPr>
          <w:rFonts w:asciiTheme="majorHAnsi" w:hAnsiTheme="majorHAnsi" w:cstheme="majorHAnsi"/>
        </w:rPr>
        <w:t>or will othe</w:t>
      </w:r>
      <w:r w:rsidR="0066794D" w:rsidRPr="00697E3A">
        <w:rPr>
          <w:rFonts w:asciiTheme="majorHAnsi" w:hAnsiTheme="majorHAnsi" w:cstheme="majorHAnsi"/>
        </w:rPr>
        <w:t>r elements of professional develo</w:t>
      </w:r>
      <w:r w:rsidR="006D43A7" w:rsidRPr="00697E3A">
        <w:rPr>
          <w:rFonts w:asciiTheme="majorHAnsi" w:hAnsiTheme="majorHAnsi" w:cstheme="majorHAnsi"/>
        </w:rPr>
        <w:t>pment</w:t>
      </w:r>
      <w:r w:rsidR="00B873FD" w:rsidRPr="00697E3A">
        <w:rPr>
          <w:rFonts w:asciiTheme="majorHAnsi" w:hAnsiTheme="majorHAnsi" w:cstheme="majorHAnsi"/>
        </w:rPr>
        <w:t xml:space="preserve"> (developmental)</w:t>
      </w:r>
      <w:r w:rsidR="006D43A7" w:rsidRPr="00697E3A">
        <w:rPr>
          <w:rFonts w:asciiTheme="majorHAnsi" w:hAnsiTheme="majorHAnsi" w:cstheme="majorHAnsi"/>
        </w:rPr>
        <w:t xml:space="preserve"> be included?</w:t>
      </w:r>
    </w:p>
    <w:p w14:paraId="5F51307A" w14:textId="77777777" w:rsidR="0066794D" w:rsidRPr="00697E3A" w:rsidRDefault="0066794D" w:rsidP="00A15639">
      <w:pPr>
        <w:pStyle w:val="ListParagraph"/>
        <w:numPr>
          <w:ilvl w:val="0"/>
          <w:numId w:val="6"/>
        </w:numPr>
        <w:rPr>
          <w:rFonts w:asciiTheme="majorHAnsi" w:hAnsiTheme="majorHAnsi" w:cstheme="majorHAnsi"/>
        </w:rPr>
      </w:pPr>
      <w:r w:rsidRPr="00697E3A">
        <w:rPr>
          <w:rFonts w:asciiTheme="majorHAnsi" w:hAnsiTheme="majorHAnsi" w:cstheme="majorHAnsi"/>
          <w:b/>
        </w:rPr>
        <w:t xml:space="preserve">Infrastructure. </w:t>
      </w:r>
      <w:r w:rsidRPr="00697E3A">
        <w:rPr>
          <w:rFonts w:asciiTheme="majorHAnsi" w:hAnsiTheme="majorHAnsi" w:cstheme="majorHAnsi"/>
        </w:rPr>
        <w:t>The infrastructure for a mentoring programme refers to the recruitment, training and ongoing support for mentors.</w:t>
      </w:r>
    </w:p>
    <w:p w14:paraId="48BD966E" w14:textId="77777777" w:rsidR="0066794D" w:rsidRPr="00697E3A" w:rsidRDefault="0066794D" w:rsidP="00A15639">
      <w:pPr>
        <w:pStyle w:val="ListParagraph"/>
        <w:numPr>
          <w:ilvl w:val="0"/>
          <w:numId w:val="6"/>
        </w:numPr>
        <w:rPr>
          <w:rFonts w:asciiTheme="majorHAnsi" w:hAnsiTheme="majorHAnsi" w:cstheme="majorHAnsi"/>
        </w:rPr>
      </w:pPr>
      <w:r w:rsidRPr="00697E3A">
        <w:rPr>
          <w:rFonts w:asciiTheme="majorHAnsi" w:hAnsiTheme="majorHAnsi" w:cstheme="majorHAnsi"/>
          <w:b/>
        </w:rPr>
        <w:t xml:space="preserve">Dosage. </w:t>
      </w:r>
      <w:r w:rsidRPr="00697E3A">
        <w:rPr>
          <w:rFonts w:asciiTheme="majorHAnsi" w:hAnsiTheme="majorHAnsi" w:cstheme="majorHAnsi"/>
        </w:rPr>
        <w:t>This refers to the amount (total hours of contact time), intensity (relevant to developmental mentoring) and duration (total length) of the mentoring programme.</w:t>
      </w:r>
    </w:p>
    <w:p w14:paraId="2C40D932" w14:textId="77777777" w:rsidR="006D43A7" w:rsidRPr="00697E3A" w:rsidRDefault="006D43A7" w:rsidP="006D43A7">
      <w:pPr>
        <w:pStyle w:val="ListParagraph"/>
        <w:rPr>
          <w:rFonts w:asciiTheme="majorHAnsi" w:hAnsiTheme="majorHAnsi" w:cstheme="majorHAnsi"/>
        </w:rPr>
      </w:pPr>
    </w:p>
    <w:p w14:paraId="4ED927D5" w14:textId="77777777" w:rsidR="00231A50" w:rsidRPr="00697E3A" w:rsidRDefault="001C01CB" w:rsidP="00932FE5">
      <w:pPr>
        <w:rPr>
          <w:rFonts w:asciiTheme="majorHAnsi" w:hAnsiTheme="majorHAnsi" w:cstheme="majorHAnsi"/>
        </w:rPr>
      </w:pPr>
      <w:r w:rsidRPr="00697E3A">
        <w:rPr>
          <w:rFonts w:asciiTheme="majorHAnsi" w:hAnsiTheme="majorHAnsi" w:cstheme="majorHAnsi"/>
        </w:rPr>
        <w:t xml:space="preserve">In the Netherlands, Career Management Institute (CMI) Netherlands provides a mentoring programme for those seeking the quality label. </w:t>
      </w:r>
      <w:r w:rsidR="000211CB" w:rsidRPr="00697E3A">
        <w:rPr>
          <w:rFonts w:asciiTheme="majorHAnsi" w:hAnsiTheme="majorHAnsi" w:cstheme="majorHAnsi"/>
        </w:rPr>
        <w:t>CMI mentor</w:t>
      </w:r>
      <w:r w:rsidR="00FF7E91" w:rsidRPr="00697E3A">
        <w:rPr>
          <w:rFonts w:asciiTheme="majorHAnsi" w:hAnsiTheme="majorHAnsi" w:cstheme="majorHAnsi"/>
        </w:rPr>
        <w:t xml:space="preserve"> regulation documents</w:t>
      </w:r>
      <w:r w:rsidR="000211CB" w:rsidRPr="00697E3A">
        <w:rPr>
          <w:rFonts w:asciiTheme="majorHAnsi" w:hAnsiTheme="majorHAnsi" w:cstheme="majorHAnsi"/>
        </w:rPr>
        <w:t xml:space="preserve"> were provided </w:t>
      </w:r>
      <w:r w:rsidR="00FF7E91" w:rsidRPr="00697E3A">
        <w:rPr>
          <w:rFonts w:asciiTheme="majorHAnsi" w:hAnsiTheme="majorHAnsi" w:cstheme="majorHAnsi"/>
        </w:rPr>
        <w:t>in order to further understand the quality standard’s mentoring programme. The document provides</w:t>
      </w:r>
      <w:r w:rsidR="00A57863" w:rsidRPr="00697E3A">
        <w:rPr>
          <w:rFonts w:asciiTheme="majorHAnsi" w:hAnsiTheme="majorHAnsi" w:cstheme="majorHAnsi"/>
        </w:rPr>
        <w:t xml:space="preserve"> useful</w:t>
      </w:r>
      <w:r w:rsidR="00FF7E91" w:rsidRPr="00697E3A">
        <w:rPr>
          <w:rFonts w:asciiTheme="majorHAnsi" w:hAnsiTheme="majorHAnsi" w:cstheme="majorHAnsi"/>
        </w:rPr>
        <w:t xml:space="preserve"> information on</w:t>
      </w:r>
      <w:r w:rsidR="00A57863" w:rsidRPr="00697E3A">
        <w:rPr>
          <w:rFonts w:asciiTheme="majorHAnsi" w:hAnsiTheme="majorHAnsi" w:cstheme="majorHAnsi"/>
        </w:rPr>
        <w:t xml:space="preserve"> the infrastructure of a quality </w:t>
      </w:r>
      <w:r w:rsidR="00183178" w:rsidRPr="00697E3A">
        <w:rPr>
          <w:rFonts w:asciiTheme="majorHAnsi" w:hAnsiTheme="majorHAnsi" w:cstheme="majorHAnsi"/>
        </w:rPr>
        <w:t>label</w:t>
      </w:r>
      <w:r w:rsidR="00A57863" w:rsidRPr="00697E3A">
        <w:rPr>
          <w:rFonts w:asciiTheme="majorHAnsi" w:hAnsiTheme="majorHAnsi" w:cstheme="majorHAnsi"/>
        </w:rPr>
        <w:t xml:space="preserve"> mentoring programme. The document details</w:t>
      </w:r>
      <w:r w:rsidR="00FF7E91" w:rsidRPr="00697E3A">
        <w:rPr>
          <w:rFonts w:asciiTheme="majorHAnsi" w:hAnsiTheme="majorHAnsi" w:cstheme="majorHAnsi"/>
        </w:rPr>
        <w:t xml:space="preserve"> how mentors are recruited, mentor competencies, mentor responsibilities and mentor training.</w:t>
      </w:r>
    </w:p>
    <w:p w14:paraId="7BD9F9F5" w14:textId="77777777" w:rsidR="000C024E" w:rsidRPr="00697E3A" w:rsidRDefault="000C024E" w:rsidP="00932FE5">
      <w:pPr>
        <w:rPr>
          <w:rFonts w:asciiTheme="majorHAnsi" w:hAnsiTheme="majorHAnsi" w:cstheme="majorHAnsi"/>
        </w:rPr>
      </w:pPr>
    </w:p>
    <w:tbl>
      <w:tblPr>
        <w:tblStyle w:val="TableGrid"/>
        <w:tblW w:w="0" w:type="auto"/>
        <w:tblLook w:val="04A0" w:firstRow="1" w:lastRow="0" w:firstColumn="1" w:lastColumn="0" w:noHBand="0" w:noVBand="1"/>
      </w:tblPr>
      <w:tblGrid>
        <w:gridCol w:w="8290"/>
      </w:tblGrid>
      <w:tr w:rsidR="000C024E" w:rsidRPr="00697E3A" w14:paraId="1715D12B" w14:textId="77777777" w:rsidTr="0078272D">
        <w:tc>
          <w:tcPr>
            <w:tcW w:w="8290" w:type="dxa"/>
            <w:shd w:val="clear" w:color="auto" w:fill="C6D9F1" w:themeFill="text2" w:themeFillTint="33"/>
          </w:tcPr>
          <w:p w14:paraId="74571533" w14:textId="77777777" w:rsidR="000C024E" w:rsidRPr="00697E3A" w:rsidRDefault="000C024E" w:rsidP="0078272D">
            <w:pPr>
              <w:jc w:val="center"/>
              <w:rPr>
                <w:rFonts w:asciiTheme="majorHAnsi" w:hAnsiTheme="majorHAnsi" w:cstheme="majorHAnsi"/>
              </w:rPr>
            </w:pPr>
          </w:p>
          <w:p w14:paraId="4BD546A1" w14:textId="77777777" w:rsidR="000C024E" w:rsidRPr="00697E3A" w:rsidRDefault="000C024E" w:rsidP="0078272D">
            <w:pPr>
              <w:rPr>
                <w:rFonts w:asciiTheme="majorHAnsi" w:hAnsiTheme="majorHAnsi" w:cstheme="majorHAnsi"/>
              </w:rPr>
            </w:pPr>
            <w:r w:rsidRPr="00697E3A">
              <w:rPr>
                <w:rFonts w:asciiTheme="majorHAnsi" w:hAnsiTheme="majorHAnsi" w:cstheme="majorHAnsi"/>
              </w:rPr>
              <w:t>The CMI mentoring programme is an example of goal-related mentoring support. CMI provides mentors to enable candidates to achieve one of three types of quality labels available.</w:t>
            </w:r>
          </w:p>
          <w:p w14:paraId="50036721" w14:textId="77777777" w:rsidR="000C024E" w:rsidRPr="00697E3A" w:rsidRDefault="000C024E" w:rsidP="0078272D">
            <w:pPr>
              <w:rPr>
                <w:rFonts w:asciiTheme="majorHAnsi" w:hAnsiTheme="majorHAnsi" w:cstheme="majorHAnsi"/>
              </w:rPr>
            </w:pPr>
          </w:p>
          <w:p w14:paraId="2D983242" w14:textId="77777777" w:rsidR="000C024E" w:rsidRPr="00697E3A" w:rsidRDefault="000C024E" w:rsidP="0078272D">
            <w:pPr>
              <w:rPr>
                <w:rFonts w:asciiTheme="majorHAnsi" w:hAnsiTheme="majorHAnsi" w:cstheme="majorHAnsi"/>
              </w:rPr>
            </w:pPr>
            <w:r w:rsidRPr="00697E3A">
              <w:rPr>
                <w:rFonts w:asciiTheme="majorHAnsi" w:hAnsiTheme="majorHAnsi" w:cstheme="majorHAnsi"/>
              </w:rPr>
              <w:t>For Type A, the CMI quality label focuses on the client. The following documents and evidence are required:</w:t>
            </w:r>
          </w:p>
          <w:p w14:paraId="42CCDC94" w14:textId="77777777" w:rsidR="000C024E" w:rsidRPr="00697E3A" w:rsidRDefault="000C024E" w:rsidP="0078272D">
            <w:pPr>
              <w:pStyle w:val="ListParagraph"/>
              <w:numPr>
                <w:ilvl w:val="0"/>
                <w:numId w:val="20"/>
              </w:numPr>
              <w:spacing w:after="160" w:line="256" w:lineRule="auto"/>
              <w:rPr>
                <w:rFonts w:asciiTheme="majorHAnsi" w:eastAsiaTheme="minorHAnsi" w:hAnsiTheme="majorHAnsi" w:cstheme="majorHAnsi"/>
                <w:lang w:val="nl-NL"/>
              </w:rPr>
            </w:pPr>
            <w:r w:rsidRPr="00697E3A">
              <w:rPr>
                <w:rFonts w:asciiTheme="majorHAnsi" w:hAnsiTheme="majorHAnsi" w:cstheme="majorHAnsi"/>
              </w:rPr>
              <w:t>Recent CV</w:t>
            </w:r>
          </w:p>
          <w:p w14:paraId="4836E1FF" w14:textId="77777777" w:rsidR="000C024E" w:rsidRPr="00697E3A" w:rsidRDefault="000C024E" w:rsidP="0078272D">
            <w:pPr>
              <w:pStyle w:val="ListParagraph"/>
              <w:numPr>
                <w:ilvl w:val="0"/>
                <w:numId w:val="20"/>
              </w:numPr>
              <w:spacing w:after="160" w:line="256" w:lineRule="auto"/>
              <w:rPr>
                <w:rFonts w:asciiTheme="majorHAnsi" w:hAnsiTheme="majorHAnsi" w:cstheme="majorHAnsi"/>
              </w:rPr>
            </w:pPr>
            <w:r w:rsidRPr="00697E3A">
              <w:rPr>
                <w:rFonts w:asciiTheme="majorHAnsi" w:hAnsiTheme="majorHAnsi" w:cstheme="majorHAnsi"/>
              </w:rPr>
              <w:t>2 examples of ethical conduct</w:t>
            </w:r>
          </w:p>
          <w:p w14:paraId="7C88D15E" w14:textId="77777777" w:rsidR="000C024E" w:rsidRPr="00697E3A" w:rsidRDefault="000C024E" w:rsidP="0078272D">
            <w:pPr>
              <w:pStyle w:val="ListParagraph"/>
              <w:numPr>
                <w:ilvl w:val="0"/>
                <w:numId w:val="20"/>
              </w:numPr>
              <w:spacing w:after="160" w:line="256" w:lineRule="auto"/>
              <w:rPr>
                <w:rFonts w:asciiTheme="majorHAnsi" w:hAnsiTheme="majorHAnsi" w:cstheme="majorHAnsi"/>
              </w:rPr>
            </w:pPr>
            <w:r w:rsidRPr="00697E3A">
              <w:rPr>
                <w:rFonts w:asciiTheme="majorHAnsi" w:hAnsiTheme="majorHAnsi" w:cstheme="majorHAnsi"/>
              </w:rPr>
              <w:t>Education at higher professional education / university level, </w:t>
            </w:r>
            <w:r w:rsidRPr="00697E3A">
              <w:rPr>
                <w:rFonts w:asciiTheme="majorHAnsi" w:hAnsiTheme="majorHAnsi" w:cstheme="majorHAnsi"/>
              </w:rPr>
              <w:br/>
              <w:t>supplemented with professional knowledge.</w:t>
            </w:r>
          </w:p>
          <w:p w14:paraId="27D50C45" w14:textId="77777777" w:rsidR="000C024E" w:rsidRPr="00697E3A" w:rsidRDefault="000C024E" w:rsidP="0078272D">
            <w:pPr>
              <w:pStyle w:val="ListParagraph"/>
              <w:numPr>
                <w:ilvl w:val="0"/>
                <w:numId w:val="20"/>
              </w:numPr>
              <w:spacing w:after="160" w:line="256" w:lineRule="auto"/>
              <w:rPr>
                <w:rFonts w:asciiTheme="majorHAnsi" w:hAnsiTheme="majorHAnsi" w:cstheme="majorHAnsi"/>
              </w:rPr>
            </w:pPr>
            <w:r w:rsidRPr="00697E3A">
              <w:rPr>
                <w:rFonts w:asciiTheme="majorHAnsi" w:hAnsiTheme="majorHAnsi" w:cstheme="majorHAnsi"/>
              </w:rPr>
              <w:t>Per knowledge sector 1 described example.  </w:t>
            </w:r>
          </w:p>
          <w:p w14:paraId="33447621" w14:textId="77777777" w:rsidR="000C024E" w:rsidRPr="00697E3A" w:rsidRDefault="000C024E" w:rsidP="0078272D">
            <w:pPr>
              <w:pStyle w:val="ListParagraph"/>
              <w:numPr>
                <w:ilvl w:val="0"/>
                <w:numId w:val="20"/>
              </w:numPr>
              <w:spacing w:after="160" w:line="256" w:lineRule="auto"/>
              <w:rPr>
                <w:rFonts w:asciiTheme="majorHAnsi" w:hAnsiTheme="majorHAnsi" w:cstheme="majorHAnsi"/>
              </w:rPr>
            </w:pPr>
            <w:r w:rsidRPr="00697E3A">
              <w:rPr>
                <w:rFonts w:asciiTheme="majorHAnsi" w:hAnsiTheme="majorHAnsi" w:cstheme="majorHAnsi"/>
              </w:rPr>
              <w:t>3 descriptions of relevant life experiences </w:t>
            </w:r>
            <w:r w:rsidRPr="00697E3A">
              <w:rPr>
                <w:rFonts w:asciiTheme="majorHAnsi" w:hAnsiTheme="majorHAnsi" w:cstheme="majorHAnsi"/>
              </w:rPr>
              <w:br/>
              <w:t>In relation to the exercise of the profession</w:t>
            </w:r>
          </w:p>
          <w:p w14:paraId="64749944" w14:textId="77777777" w:rsidR="000C024E" w:rsidRPr="00697E3A" w:rsidRDefault="000C024E" w:rsidP="0078272D">
            <w:pPr>
              <w:pStyle w:val="ListParagraph"/>
              <w:numPr>
                <w:ilvl w:val="0"/>
                <w:numId w:val="20"/>
              </w:numPr>
              <w:spacing w:after="160" w:line="256" w:lineRule="auto"/>
              <w:rPr>
                <w:rFonts w:asciiTheme="majorHAnsi" w:hAnsiTheme="majorHAnsi" w:cstheme="majorHAnsi"/>
              </w:rPr>
            </w:pPr>
            <w:r w:rsidRPr="00697E3A">
              <w:rPr>
                <w:rFonts w:asciiTheme="majorHAnsi" w:hAnsiTheme="majorHAnsi" w:cstheme="majorHAnsi"/>
              </w:rPr>
              <w:lastRenderedPageBreak/>
              <w:t>Work experience: 7 years of work experience </w:t>
            </w:r>
            <w:r w:rsidRPr="00697E3A">
              <w:rPr>
                <w:rFonts w:asciiTheme="majorHAnsi" w:hAnsiTheme="majorHAnsi" w:cstheme="majorHAnsi"/>
              </w:rPr>
              <w:br/>
              <w:t>of which 3 years of specific work experience as a career professional</w:t>
            </w:r>
          </w:p>
          <w:p w14:paraId="6828B844" w14:textId="77777777" w:rsidR="000C024E" w:rsidRPr="00697E3A" w:rsidRDefault="000C024E" w:rsidP="0078272D">
            <w:pPr>
              <w:pStyle w:val="ListParagraph"/>
              <w:numPr>
                <w:ilvl w:val="0"/>
                <w:numId w:val="20"/>
              </w:numPr>
              <w:spacing w:after="160" w:line="256" w:lineRule="auto"/>
              <w:rPr>
                <w:rFonts w:asciiTheme="majorHAnsi" w:hAnsiTheme="majorHAnsi" w:cstheme="majorHAnsi"/>
              </w:rPr>
            </w:pPr>
            <w:r w:rsidRPr="00697E3A">
              <w:rPr>
                <w:rFonts w:asciiTheme="majorHAnsi" w:hAnsiTheme="majorHAnsi" w:cstheme="majorHAnsi"/>
              </w:rPr>
              <w:t>5 signed satisfaction statements from ex-clients</w:t>
            </w:r>
          </w:p>
          <w:p w14:paraId="7D31FE7D" w14:textId="77777777" w:rsidR="000C024E" w:rsidRPr="00697E3A" w:rsidRDefault="000C024E" w:rsidP="0078272D">
            <w:pPr>
              <w:pStyle w:val="ListParagraph"/>
              <w:numPr>
                <w:ilvl w:val="0"/>
                <w:numId w:val="20"/>
              </w:numPr>
              <w:spacing w:after="160" w:line="256" w:lineRule="auto"/>
              <w:rPr>
                <w:rFonts w:asciiTheme="majorHAnsi" w:hAnsiTheme="majorHAnsi" w:cstheme="majorHAnsi"/>
              </w:rPr>
            </w:pPr>
            <w:r w:rsidRPr="00697E3A">
              <w:rPr>
                <w:rFonts w:asciiTheme="majorHAnsi" w:hAnsiTheme="majorHAnsi" w:cstheme="majorHAnsi"/>
              </w:rPr>
              <w:t xml:space="preserve">Demonstrate: 3 of 8 tasks within the task areas outplacement, career </w:t>
            </w:r>
            <w:proofErr w:type="spellStart"/>
            <w:r w:rsidRPr="00697E3A">
              <w:rPr>
                <w:rFonts w:asciiTheme="majorHAnsi" w:hAnsiTheme="majorHAnsi" w:cstheme="majorHAnsi"/>
              </w:rPr>
              <w:t>counseling</w:t>
            </w:r>
            <w:proofErr w:type="spellEnd"/>
            <w:r w:rsidRPr="00697E3A">
              <w:rPr>
                <w:rFonts w:asciiTheme="majorHAnsi" w:hAnsiTheme="majorHAnsi" w:cstheme="majorHAnsi"/>
              </w:rPr>
              <w:t xml:space="preserve"> and career coaching   to practice</w:t>
            </w:r>
          </w:p>
          <w:p w14:paraId="01FCEFEF" w14:textId="77777777" w:rsidR="000C024E" w:rsidRPr="00697E3A" w:rsidRDefault="000C024E" w:rsidP="0078272D">
            <w:pPr>
              <w:pStyle w:val="ListParagraph"/>
              <w:numPr>
                <w:ilvl w:val="0"/>
                <w:numId w:val="20"/>
              </w:numPr>
              <w:spacing w:after="160" w:line="256" w:lineRule="auto"/>
              <w:rPr>
                <w:rFonts w:asciiTheme="majorHAnsi" w:hAnsiTheme="majorHAnsi" w:cstheme="majorHAnsi"/>
              </w:rPr>
            </w:pPr>
            <w:r w:rsidRPr="00697E3A">
              <w:rPr>
                <w:rFonts w:asciiTheme="majorHAnsi" w:hAnsiTheme="majorHAnsi" w:cstheme="majorHAnsi"/>
              </w:rPr>
              <w:t>examples of the 5 specific competences at level A</w:t>
            </w:r>
          </w:p>
          <w:p w14:paraId="5F8D544D" w14:textId="77777777" w:rsidR="000C024E" w:rsidRPr="00697E3A" w:rsidRDefault="000C024E" w:rsidP="0078272D">
            <w:pPr>
              <w:pStyle w:val="ListParagraph"/>
              <w:numPr>
                <w:ilvl w:val="0"/>
                <w:numId w:val="20"/>
              </w:numPr>
              <w:rPr>
                <w:rFonts w:asciiTheme="majorHAnsi" w:hAnsiTheme="majorHAnsi" w:cstheme="majorHAnsi"/>
              </w:rPr>
            </w:pPr>
            <w:r w:rsidRPr="00697E3A">
              <w:rPr>
                <w:rFonts w:asciiTheme="majorHAnsi" w:hAnsiTheme="majorHAnsi" w:cstheme="majorHAnsi"/>
              </w:rPr>
              <w:t>Case studies Professional development </w:t>
            </w:r>
            <w:r w:rsidRPr="00697E3A">
              <w:rPr>
                <w:rFonts w:asciiTheme="majorHAnsi" w:hAnsiTheme="majorHAnsi" w:cstheme="majorHAnsi"/>
              </w:rPr>
              <w:br/>
              <w:t>2 integral guidance programs. </w:t>
            </w:r>
            <w:r w:rsidRPr="00697E3A">
              <w:rPr>
                <w:rFonts w:asciiTheme="majorHAnsi" w:hAnsiTheme="majorHAnsi" w:cstheme="majorHAnsi"/>
              </w:rPr>
              <w:br/>
              <w:t>The case studies should be written at the A level </w:t>
            </w:r>
          </w:p>
          <w:p w14:paraId="4BE7FBD2" w14:textId="77777777" w:rsidR="000C024E" w:rsidRPr="00697E3A" w:rsidRDefault="000C024E" w:rsidP="0078272D">
            <w:pPr>
              <w:rPr>
                <w:rFonts w:asciiTheme="majorHAnsi" w:hAnsiTheme="majorHAnsi" w:cstheme="majorHAnsi"/>
              </w:rPr>
            </w:pPr>
          </w:p>
          <w:p w14:paraId="1DB47CB6" w14:textId="77777777" w:rsidR="000C024E" w:rsidRPr="00697E3A" w:rsidRDefault="000C024E" w:rsidP="0078272D">
            <w:pPr>
              <w:jc w:val="center"/>
              <w:rPr>
                <w:rFonts w:asciiTheme="majorHAnsi" w:hAnsiTheme="majorHAnsi" w:cstheme="majorHAnsi"/>
                <w:b/>
              </w:rPr>
            </w:pPr>
            <w:r w:rsidRPr="00697E3A">
              <w:rPr>
                <w:rFonts w:asciiTheme="majorHAnsi" w:hAnsiTheme="majorHAnsi" w:cstheme="majorHAnsi"/>
                <w:b/>
              </w:rPr>
              <w:t>Summary of CMI Mentoring Regulations</w:t>
            </w:r>
          </w:p>
          <w:p w14:paraId="3021084B" w14:textId="77777777" w:rsidR="000C024E" w:rsidRPr="00697E3A" w:rsidRDefault="000C024E" w:rsidP="0078272D">
            <w:pPr>
              <w:rPr>
                <w:rFonts w:asciiTheme="majorHAnsi" w:hAnsiTheme="majorHAnsi" w:cstheme="majorHAnsi"/>
              </w:rPr>
            </w:pPr>
          </w:p>
          <w:p w14:paraId="7E47E53B" w14:textId="77777777" w:rsidR="000C024E" w:rsidRPr="00697E3A" w:rsidRDefault="000C024E" w:rsidP="0078272D">
            <w:pPr>
              <w:rPr>
                <w:rFonts w:asciiTheme="majorHAnsi" w:hAnsiTheme="majorHAnsi" w:cstheme="majorHAnsi"/>
                <w:i/>
              </w:rPr>
            </w:pPr>
            <w:r w:rsidRPr="00697E3A">
              <w:rPr>
                <w:rFonts w:asciiTheme="majorHAnsi" w:hAnsiTheme="majorHAnsi" w:cstheme="majorHAnsi"/>
                <w:i/>
              </w:rPr>
              <w:t xml:space="preserve">Who are mentors? </w:t>
            </w:r>
          </w:p>
          <w:p w14:paraId="27320D49" w14:textId="77777777" w:rsidR="000C024E" w:rsidRPr="00697E3A" w:rsidRDefault="000C024E" w:rsidP="0078272D">
            <w:pPr>
              <w:rPr>
                <w:rFonts w:asciiTheme="majorHAnsi" w:hAnsiTheme="majorHAnsi" w:cstheme="majorHAnsi"/>
              </w:rPr>
            </w:pPr>
            <w:r w:rsidRPr="00697E3A">
              <w:rPr>
                <w:rFonts w:asciiTheme="majorHAnsi" w:hAnsiTheme="majorHAnsi" w:cstheme="majorHAnsi"/>
              </w:rPr>
              <w:t>Registered career professionals who are certified at a determined level (C Level). Mentors are invited by a council. A representative for the board responsible for mentors will assess the potential mentor and put a vote to the board. Prospective mentors must submit information about their visibility in the field. Mentors serve for a period of three years and can be appointed twice.</w:t>
            </w:r>
          </w:p>
          <w:p w14:paraId="46345EF1" w14:textId="77777777" w:rsidR="000C024E" w:rsidRPr="00697E3A" w:rsidRDefault="000C024E" w:rsidP="0078272D">
            <w:pPr>
              <w:rPr>
                <w:rFonts w:asciiTheme="majorHAnsi" w:hAnsiTheme="majorHAnsi" w:cstheme="majorHAnsi"/>
              </w:rPr>
            </w:pPr>
          </w:p>
          <w:p w14:paraId="622B30F2" w14:textId="77777777" w:rsidR="000C024E" w:rsidRPr="00697E3A" w:rsidRDefault="000C024E" w:rsidP="0078272D">
            <w:pPr>
              <w:rPr>
                <w:rFonts w:asciiTheme="majorHAnsi" w:hAnsiTheme="majorHAnsi" w:cstheme="majorHAnsi"/>
                <w:i/>
              </w:rPr>
            </w:pPr>
            <w:r w:rsidRPr="00697E3A">
              <w:rPr>
                <w:rFonts w:asciiTheme="majorHAnsi" w:hAnsiTheme="majorHAnsi" w:cstheme="majorHAnsi"/>
                <w:i/>
              </w:rPr>
              <w:t>What do mentors do?</w:t>
            </w:r>
          </w:p>
          <w:p w14:paraId="2E01953F" w14:textId="77777777" w:rsidR="000C024E" w:rsidRPr="00697E3A" w:rsidRDefault="000C024E" w:rsidP="0078272D">
            <w:pPr>
              <w:rPr>
                <w:rFonts w:asciiTheme="majorHAnsi" w:hAnsiTheme="majorHAnsi" w:cstheme="majorHAnsi"/>
              </w:rPr>
            </w:pPr>
            <w:r w:rsidRPr="00697E3A">
              <w:rPr>
                <w:rFonts w:asciiTheme="majorHAnsi" w:hAnsiTheme="majorHAnsi" w:cstheme="majorHAnsi"/>
              </w:rPr>
              <w:t>Mentors advise at the request of the board. They serve two functions: they supervise candidates and assess candidates however they cannot both supervise and assess the same candidate.</w:t>
            </w:r>
          </w:p>
          <w:p w14:paraId="0DC769DB" w14:textId="77777777" w:rsidR="000C024E" w:rsidRPr="00697E3A" w:rsidRDefault="000C024E" w:rsidP="0078272D">
            <w:pPr>
              <w:rPr>
                <w:rFonts w:asciiTheme="majorHAnsi" w:hAnsiTheme="majorHAnsi" w:cstheme="majorHAnsi"/>
              </w:rPr>
            </w:pPr>
          </w:p>
          <w:p w14:paraId="3634B37A" w14:textId="77777777" w:rsidR="000C024E" w:rsidRPr="00697E3A" w:rsidRDefault="000C024E" w:rsidP="0078272D">
            <w:pPr>
              <w:rPr>
                <w:rFonts w:asciiTheme="majorHAnsi" w:hAnsiTheme="majorHAnsi" w:cstheme="majorHAnsi"/>
                <w:i/>
              </w:rPr>
            </w:pPr>
            <w:r w:rsidRPr="00697E3A">
              <w:rPr>
                <w:rFonts w:asciiTheme="majorHAnsi" w:hAnsiTheme="majorHAnsi" w:cstheme="majorHAnsi"/>
                <w:i/>
              </w:rPr>
              <w:t>How are mentors trained?</w:t>
            </w:r>
          </w:p>
          <w:p w14:paraId="1ED61CA6" w14:textId="77777777" w:rsidR="000C024E" w:rsidRPr="00697E3A" w:rsidRDefault="000C024E" w:rsidP="0078272D">
            <w:pPr>
              <w:rPr>
                <w:rFonts w:asciiTheme="majorHAnsi" w:hAnsiTheme="majorHAnsi" w:cstheme="majorHAnsi"/>
              </w:rPr>
            </w:pPr>
            <w:r w:rsidRPr="00697E3A">
              <w:rPr>
                <w:rFonts w:asciiTheme="majorHAnsi" w:hAnsiTheme="majorHAnsi" w:cstheme="majorHAnsi"/>
              </w:rPr>
              <w:t>Mentors are trained in group sessions. They attend at least one review session as an observer. New mentors complete one reflection of their assessment. Mentors can access training opportunities several times a year with mandatory attendance of at least one training per year. Mentors must attend two joint meetings a year with the council</w:t>
            </w:r>
          </w:p>
        </w:tc>
      </w:tr>
    </w:tbl>
    <w:p w14:paraId="366EE98D" w14:textId="77777777" w:rsidR="0022116F" w:rsidRPr="0061319C" w:rsidRDefault="0022116F" w:rsidP="0013766E">
      <w:pPr>
        <w:pStyle w:val="Heading2"/>
        <w:rPr>
          <w:rFonts w:cstheme="majorHAnsi"/>
        </w:rPr>
      </w:pPr>
    </w:p>
    <w:p w14:paraId="58028696" w14:textId="349F7BD1" w:rsidR="0013766E" w:rsidRPr="0056274C" w:rsidRDefault="0013766E" w:rsidP="0013766E">
      <w:pPr>
        <w:pStyle w:val="Heading2"/>
        <w:rPr>
          <w:rFonts w:cstheme="majorHAnsi"/>
        </w:rPr>
      </w:pPr>
      <w:bookmarkStart w:id="27" w:name="_Toc526951637"/>
      <w:r w:rsidRPr="0061319C">
        <w:rPr>
          <w:rFonts w:cstheme="majorHAnsi"/>
        </w:rPr>
        <w:t>Certification procedure for career guidance pr</w:t>
      </w:r>
      <w:r w:rsidRPr="0056274C">
        <w:rPr>
          <w:rFonts w:cstheme="majorHAnsi"/>
        </w:rPr>
        <w:t>ofessionals</w:t>
      </w:r>
      <w:bookmarkEnd w:id="27"/>
    </w:p>
    <w:p w14:paraId="73F20374" w14:textId="77777777" w:rsidR="0022116F" w:rsidRPr="00697E3A" w:rsidRDefault="0022116F" w:rsidP="00522694">
      <w:pPr>
        <w:pStyle w:val="UoDBody"/>
        <w:rPr>
          <w:rFonts w:asciiTheme="majorHAnsi" w:hAnsiTheme="majorHAnsi" w:cstheme="majorHAnsi"/>
        </w:rPr>
      </w:pPr>
    </w:p>
    <w:p w14:paraId="267B669D" w14:textId="77777777" w:rsidR="00ED1C64" w:rsidRPr="00697E3A" w:rsidRDefault="00061A6C" w:rsidP="00522694">
      <w:pPr>
        <w:pStyle w:val="UoDBody"/>
        <w:rPr>
          <w:rFonts w:asciiTheme="majorHAnsi" w:hAnsiTheme="majorHAnsi" w:cstheme="majorHAnsi"/>
        </w:rPr>
      </w:pPr>
      <w:r w:rsidRPr="00697E3A">
        <w:rPr>
          <w:rFonts w:asciiTheme="majorHAnsi" w:hAnsiTheme="majorHAnsi" w:cstheme="majorHAnsi"/>
        </w:rPr>
        <w:t xml:space="preserve">In the collected templates, partners were asked to describe certification procedures for career guidance professionals and/or career guidance organisations. Hooley and Rice </w:t>
      </w:r>
      <w:r w:rsidR="00F22835" w:rsidRPr="00697E3A">
        <w:rPr>
          <w:rFonts w:asciiTheme="majorHAnsi" w:hAnsiTheme="majorHAnsi" w:cstheme="majorHAnsi"/>
        </w:rPr>
        <w:t xml:space="preserve">(2018) </w:t>
      </w:r>
      <w:r w:rsidRPr="00697E3A">
        <w:rPr>
          <w:rFonts w:asciiTheme="majorHAnsi" w:hAnsiTheme="majorHAnsi" w:cstheme="majorHAnsi"/>
        </w:rPr>
        <w:t xml:space="preserve">argues that the development of quality standards, including certification procedure, </w:t>
      </w:r>
      <w:r w:rsidR="00BD62C3" w:rsidRPr="00697E3A">
        <w:rPr>
          <w:rFonts w:asciiTheme="majorHAnsi" w:hAnsiTheme="majorHAnsi" w:cstheme="majorHAnsi"/>
        </w:rPr>
        <w:t>be</w:t>
      </w:r>
      <w:r w:rsidRPr="00697E3A">
        <w:rPr>
          <w:rFonts w:asciiTheme="majorHAnsi" w:hAnsiTheme="majorHAnsi" w:cstheme="majorHAnsi"/>
        </w:rPr>
        <w:t xml:space="preserve"> part of a holistic quality assurance system. </w:t>
      </w:r>
      <w:r w:rsidR="00BD62C3" w:rsidRPr="00697E3A">
        <w:rPr>
          <w:rFonts w:asciiTheme="majorHAnsi" w:hAnsiTheme="majorHAnsi" w:cstheme="majorHAnsi"/>
        </w:rPr>
        <w:t>There are</w:t>
      </w:r>
      <w:r w:rsidR="00ED1C64" w:rsidRPr="00697E3A">
        <w:rPr>
          <w:rFonts w:asciiTheme="majorHAnsi" w:hAnsiTheme="majorHAnsi" w:cstheme="majorHAnsi"/>
        </w:rPr>
        <w:t xml:space="preserve"> six</w:t>
      </w:r>
      <w:r w:rsidRPr="00697E3A">
        <w:rPr>
          <w:rFonts w:asciiTheme="majorHAnsi" w:hAnsiTheme="majorHAnsi" w:cstheme="majorHAnsi"/>
        </w:rPr>
        <w:t xml:space="preserve"> key domains in which quality</w:t>
      </w:r>
      <w:r w:rsidR="00F937B2" w:rsidRPr="00697E3A">
        <w:rPr>
          <w:rFonts w:asciiTheme="majorHAnsi" w:hAnsiTheme="majorHAnsi" w:cstheme="majorHAnsi"/>
        </w:rPr>
        <w:t xml:space="preserve"> and the certification procedure</w:t>
      </w:r>
      <w:r w:rsidRPr="00697E3A">
        <w:rPr>
          <w:rFonts w:asciiTheme="majorHAnsi" w:hAnsiTheme="majorHAnsi" w:cstheme="majorHAnsi"/>
        </w:rPr>
        <w:t xml:space="preserve"> may be enacted in the delivery of career guidance</w:t>
      </w:r>
      <w:r w:rsidR="00ED1C64" w:rsidRPr="00697E3A">
        <w:rPr>
          <w:rFonts w:asciiTheme="majorHAnsi" w:hAnsiTheme="majorHAnsi" w:cstheme="majorHAnsi"/>
        </w:rPr>
        <w:t>:</w:t>
      </w:r>
      <w:r w:rsidRPr="00697E3A">
        <w:rPr>
          <w:rFonts w:asciiTheme="majorHAnsi" w:hAnsiTheme="majorHAnsi" w:cstheme="majorHAnsi"/>
        </w:rPr>
        <w:t xml:space="preserve"> </w:t>
      </w:r>
    </w:p>
    <w:p w14:paraId="671C570C" w14:textId="77777777" w:rsidR="00ED1C64" w:rsidRPr="00697E3A" w:rsidRDefault="00FD191B" w:rsidP="00ED1C64">
      <w:pPr>
        <w:pStyle w:val="UoDBody"/>
        <w:numPr>
          <w:ilvl w:val="0"/>
          <w:numId w:val="17"/>
        </w:numPr>
        <w:rPr>
          <w:rFonts w:asciiTheme="majorHAnsi" w:hAnsiTheme="majorHAnsi" w:cstheme="majorHAnsi"/>
        </w:rPr>
      </w:pPr>
      <w:r w:rsidRPr="00697E3A">
        <w:rPr>
          <w:rFonts w:asciiTheme="majorHAnsi" w:hAnsiTheme="majorHAnsi" w:cstheme="majorHAnsi"/>
          <w:b/>
        </w:rPr>
        <w:t>P</w:t>
      </w:r>
      <w:r w:rsidR="00061A6C" w:rsidRPr="00697E3A">
        <w:rPr>
          <w:rFonts w:asciiTheme="majorHAnsi" w:hAnsiTheme="majorHAnsi" w:cstheme="majorHAnsi"/>
          <w:b/>
        </w:rPr>
        <w:t>olicy</w:t>
      </w:r>
      <w:r w:rsidRPr="00697E3A">
        <w:rPr>
          <w:rFonts w:asciiTheme="majorHAnsi" w:hAnsiTheme="majorHAnsi" w:cstheme="majorHAnsi"/>
          <w:b/>
        </w:rPr>
        <w:t>.</w:t>
      </w:r>
      <w:r w:rsidR="0072506D" w:rsidRPr="00697E3A">
        <w:rPr>
          <w:rFonts w:asciiTheme="majorHAnsi" w:hAnsiTheme="majorHAnsi" w:cstheme="majorHAnsi"/>
        </w:rPr>
        <w:t xml:space="preserve"> Quality assurance </w:t>
      </w:r>
      <w:r w:rsidR="00856CB0" w:rsidRPr="00697E3A">
        <w:rPr>
          <w:rFonts w:asciiTheme="majorHAnsi" w:hAnsiTheme="majorHAnsi" w:cstheme="majorHAnsi"/>
        </w:rPr>
        <w:t>can help ensure career guidance is delivered in a consistent manner in line with current policy requirements.</w:t>
      </w:r>
    </w:p>
    <w:p w14:paraId="4544422C" w14:textId="77777777" w:rsidR="00ED1C64" w:rsidRPr="00697E3A" w:rsidRDefault="00885A35" w:rsidP="00ED1C64">
      <w:pPr>
        <w:pStyle w:val="UoDBody"/>
        <w:numPr>
          <w:ilvl w:val="0"/>
          <w:numId w:val="17"/>
        </w:numPr>
        <w:rPr>
          <w:rFonts w:asciiTheme="majorHAnsi" w:hAnsiTheme="majorHAnsi" w:cstheme="majorHAnsi"/>
        </w:rPr>
      </w:pPr>
      <w:r w:rsidRPr="00697E3A">
        <w:rPr>
          <w:rFonts w:asciiTheme="majorHAnsi" w:hAnsiTheme="majorHAnsi" w:cstheme="majorHAnsi"/>
          <w:b/>
        </w:rPr>
        <w:t>O</w:t>
      </w:r>
      <w:r w:rsidR="00061A6C" w:rsidRPr="00697E3A">
        <w:rPr>
          <w:rFonts w:asciiTheme="majorHAnsi" w:hAnsiTheme="majorHAnsi" w:cstheme="majorHAnsi"/>
          <w:b/>
        </w:rPr>
        <w:t>rganisation</w:t>
      </w:r>
      <w:r w:rsidRPr="00697E3A">
        <w:rPr>
          <w:rFonts w:asciiTheme="majorHAnsi" w:hAnsiTheme="majorHAnsi" w:cstheme="majorHAnsi"/>
          <w:b/>
        </w:rPr>
        <w:t>.</w:t>
      </w:r>
      <w:r w:rsidRPr="00697E3A">
        <w:rPr>
          <w:rFonts w:asciiTheme="majorHAnsi" w:hAnsiTheme="majorHAnsi" w:cstheme="majorHAnsi"/>
        </w:rPr>
        <w:t xml:space="preserve"> Quality assurance can help determine whether provider organisations are designed, resourced and managed in a way that enables quality delivery. </w:t>
      </w:r>
    </w:p>
    <w:p w14:paraId="66AB7184" w14:textId="77777777" w:rsidR="00ED1C64" w:rsidRPr="00697E3A" w:rsidRDefault="008C0D89" w:rsidP="00ED1C64">
      <w:pPr>
        <w:pStyle w:val="UoDBody"/>
        <w:numPr>
          <w:ilvl w:val="0"/>
          <w:numId w:val="17"/>
        </w:numPr>
        <w:rPr>
          <w:rFonts w:asciiTheme="majorHAnsi" w:hAnsiTheme="majorHAnsi" w:cstheme="majorHAnsi"/>
        </w:rPr>
      </w:pPr>
      <w:r w:rsidRPr="00697E3A">
        <w:rPr>
          <w:rFonts w:asciiTheme="majorHAnsi" w:hAnsiTheme="majorHAnsi" w:cstheme="majorHAnsi"/>
          <w:b/>
        </w:rPr>
        <w:t>P</w:t>
      </w:r>
      <w:r w:rsidR="00061A6C" w:rsidRPr="00697E3A">
        <w:rPr>
          <w:rFonts w:asciiTheme="majorHAnsi" w:hAnsiTheme="majorHAnsi" w:cstheme="majorHAnsi"/>
          <w:b/>
        </w:rPr>
        <w:t>rocess</w:t>
      </w:r>
      <w:r w:rsidRPr="00697E3A">
        <w:rPr>
          <w:rFonts w:asciiTheme="majorHAnsi" w:hAnsiTheme="majorHAnsi" w:cstheme="majorHAnsi"/>
          <w:b/>
        </w:rPr>
        <w:t>.</w:t>
      </w:r>
      <w:r w:rsidR="00D01227" w:rsidRPr="00697E3A">
        <w:rPr>
          <w:rFonts w:asciiTheme="majorHAnsi" w:hAnsiTheme="majorHAnsi" w:cstheme="majorHAnsi"/>
          <w:b/>
        </w:rPr>
        <w:t xml:space="preserve"> </w:t>
      </w:r>
      <w:r w:rsidR="00D01227" w:rsidRPr="00697E3A">
        <w:rPr>
          <w:rFonts w:asciiTheme="majorHAnsi" w:hAnsiTheme="majorHAnsi" w:cstheme="majorHAnsi"/>
        </w:rPr>
        <w:t>Quality assurance can provide blueprints on the way organisations or individuals can reduce errors in client experience.</w:t>
      </w:r>
    </w:p>
    <w:p w14:paraId="5A2EC57F" w14:textId="77777777" w:rsidR="00ED1C64" w:rsidRPr="00697E3A" w:rsidRDefault="009E77C8" w:rsidP="00ED1C64">
      <w:pPr>
        <w:pStyle w:val="UoDBody"/>
        <w:numPr>
          <w:ilvl w:val="0"/>
          <w:numId w:val="17"/>
        </w:numPr>
        <w:rPr>
          <w:rFonts w:asciiTheme="majorHAnsi" w:hAnsiTheme="majorHAnsi" w:cstheme="majorHAnsi"/>
          <w:b/>
        </w:rPr>
      </w:pPr>
      <w:r w:rsidRPr="00697E3A">
        <w:rPr>
          <w:rFonts w:asciiTheme="majorHAnsi" w:hAnsiTheme="majorHAnsi" w:cstheme="majorHAnsi"/>
          <w:b/>
        </w:rPr>
        <w:t>P</w:t>
      </w:r>
      <w:r w:rsidR="00061A6C" w:rsidRPr="00697E3A">
        <w:rPr>
          <w:rFonts w:asciiTheme="majorHAnsi" w:hAnsiTheme="majorHAnsi" w:cstheme="majorHAnsi"/>
          <w:b/>
        </w:rPr>
        <w:t>eople</w:t>
      </w:r>
      <w:r w:rsidRPr="00697E3A">
        <w:rPr>
          <w:rFonts w:asciiTheme="majorHAnsi" w:hAnsiTheme="majorHAnsi" w:cstheme="majorHAnsi"/>
          <w:b/>
        </w:rPr>
        <w:t>.</w:t>
      </w:r>
      <w:r w:rsidR="00061A6C" w:rsidRPr="00697E3A">
        <w:rPr>
          <w:rFonts w:asciiTheme="majorHAnsi" w:hAnsiTheme="majorHAnsi" w:cstheme="majorHAnsi"/>
          <w:b/>
        </w:rPr>
        <w:t xml:space="preserve"> </w:t>
      </w:r>
      <w:r w:rsidR="00A141F6" w:rsidRPr="00697E3A">
        <w:rPr>
          <w:rFonts w:asciiTheme="majorHAnsi" w:hAnsiTheme="majorHAnsi" w:cstheme="majorHAnsi"/>
        </w:rPr>
        <w:t>Quality assurance</w:t>
      </w:r>
      <w:r w:rsidR="003E3530" w:rsidRPr="00697E3A">
        <w:rPr>
          <w:rFonts w:asciiTheme="majorHAnsi" w:hAnsiTheme="majorHAnsi" w:cstheme="majorHAnsi"/>
        </w:rPr>
        <w:t xml:space="preserve"> can ensure compliance that </w:t>
      </w:r>
      <w:r w:rsidR="00F27620" w:rsidRPr="00697E3A">
        <w:rPr>
          <w:rFonts w:asciiTheme="majorHAnsi" w:hAnsiTheme="majorHAnsi" w:cstheme="majorHAnsi"/>
        </w:rPr>
        <w:t xml:space="preserve">delivery </w:t>
      </w:r>
      <w:r w:rsidR="003E3530" w:rsidRPr="00697E3A">
        <w:rPr>
          <w:rFonts w:asciiTheme="majorHAnsi" w:hAnsiTheme="majorHAnsi" w:cstheme="majorHAnsi"/>
        </w:rPr>
        <w:t>staff adhere to professional standards of the sector.</w:t>
      </w:r>
    </w:p>
    <w:p w14:paraId="4F5B6C3B" w14:textId="77777777" w:rsidR="00ED1C64" w:rsidRPr="00697E3A" w:rsidRDefault="00465716" w:rsidP="00ED1C64">
      <w:pPr>
        <w:pStyle w:val="UoDBody"/>
        <w:numPr>
          <w:ilvl w:val="0"/>
          <w:numId w:val="17"/>
        </w:numPr>
        <w:rPr>
          <w:rFonts w:asciiTheme="majorHAnsi" w:hAnsiTheme="majorHAnsi" w:cstheme="majorHAnsi"/>
        </w:rPr>
      </w:pPr>
      <w:r w:rsidRPr="00697E3A">
        <w:rPr>
          <w:rFonts w:asciiTheme="majorHAnsi" w:hAnsiTheme="majorHAnsi" w:cstheme="majorHAnsi"/>
          <w:b/>
        </w:rPr>
        <w:lastRenderedPageBreak/>
        <w:t>O</w:t>
      </w:r>
      <w:r w:rsidR="00061A6C" w:rsidRPr="00697E3A">
        <w:rPr>
          <w:rFonts w:asciiTheme="majorHAnsi" w:hAnsiTheme="majorHAnsi" w:cstheme="majorHAnsi"/>
          <w:b/>
        </w:rPr>
        <w:t>utp</w:t>
      </w:r>
      <w:r w:rsidR="00DD224D" w:rsidRPr="00697E3A">
        <w:rPr>
          <w:rFonts w:asciiTheme="majorHAnsi" w:hAnsiTheme="majorHAnsi" w:cstheme="majorHAnsi"/>
          <w:b/>
        </w:rPr>
        <w:t>ut</w:t>
      </w:r>
      <w:r w:rsidRPr="00697E3A">
        <w:rPr>
          <w:rFonts w:asciiTheme="majorHAnsi" w:hAnsiTheme="majorHAnsi" w:cstheme="majorHAnsi"/>
          <w:b/>
        </w:rPr>
        <w:t xml:space="preserve"> or outcome. </w:t>
      </w:r>
      <w:r w:rsidRPr="00697E3A">
        <w:rPr>
          <w:rFonts w:asciiTheme="majorHAnsi" w:hAnsiTheme="majorHAnsi" w:cstheme="majorHAnsi"/>
        </w:rPr>
        <w:t>Quality assurance can focus on defined and measurable outcomes of clients using the service.</w:t>
      </w:r>
    </w:p>
    <w:p w14:paraId="0153FE23" w14:textId="77777777" w:rsidR="00DD224D" w:rsidRPr="00697E3A" w:rsidRDefault="00E9058D" w:rsidP="00ED1C64">
      <w:pPr>
        <w:pStyle w:val="UoDBody"/>
        <w:numPr>
          <w:ilvl w:val="0"/>
          <w:numId w:val="17"/>
        </w:numPr>
        <w:rPr>
          <w:rFonts w:asciiTheme="majorHAnsi" w:hAnsiTheme="majorHAnsi" w:cstheme="majorHAnsi"/>
          <w:b/>
        </w:rPr>
      </w:pPr>
      <w:r w:rsidRPr="00697E3A">
        <w:rPr>
          <w:rFonts w:asciiTheme="majorHAnsi" w:hAnsiTheme="majorHAnsi" w:cstheme="majorHAnsi"/>
          <w:b/>
        </w:rPr>
        <w:t>C</w:t>
      </w:r>
      <w:r w:rsidR="00DD224D" w:rsidRPr="00697E3A">
        <w:rPr>
          <w:rFonts w:asciiTheme="majorHAnsi" w:hAnsiTheme="majorHAnsi" w:cstheme="majorHAnsi"/>
          <w:b/>
        </w:rPr>
        <w:t>onsumption.</w:t>
      </w:r>
      <w:r w:rsidR="008231FF" w:rsidRPr="00697E3A">
        <w:rPr>
          <w:rFonts w:asciiTheme="majorHAnsi" w:hAnsiTheme="majorHAnsi" w:cstheme="majorHAnsi"/>
          <w:b/>
        </w:rPr>
        <w:t xml:space="preserve"> </w:t>
      </w:r>
      <w:r w:rsidR="003A5F05" w:rsidRPr="00697E3A">
        <w:rPr>
          <w:rFonts w:asciiTheme="majorHAnsi" w:hAnsiTheme="majorHAnsi" w:cstheme="majorHAnsi"/>
        </w:rPr>
        <w:t>Quality assurance can be driven by customer satisfaction of the career guidance service.</w:t>
      </w:r>
    </w:p>
    <w:p w14:paraId="0E492B02" w14:textId="77777777" w:rsidR="004D48DA" w:rsidRPr="00697E3A" w:rsidRDefault="004D48DA" w:rsidP="004D48DA">
      <w:pPr>
        <w:rPr>
          <w:rFonts w:asciiTheme="majorHAnsi" w:hAnsiTheme="majorHAnsi" w:cstheme="majorHAnsi"/>
        </w:rPr>
      </w:pPr>
    </w:p>
    <w:p w14:paraId="2803983D" w14:textId="1F541C03" w:rsidR="0013766E" w:rsidRPr="0056274C" w:rsidRDefault="0013766E" w:rsidP="0013766E">
      <w:pPr>
        <w:pStyle w:val="Heading2"/>
        <w:rPr>
          <w:rFonts w:cstheme="majorHAnsi"/>
        </w:rPr>
      </w:pPr>
      <w:bookmarkStart w:id="28" w:name="_Toc526951640"/>
      <w:r w:rsidRPr="0061319C">
        <w:rPr>
          <w:rFonts w:cstheme="majorHAnsi"/>
        </w:rPr>
        <w:t>Quality development framework for organisations providing guidance</w:t>
      </w:r>
      <w:bookmarkEnd w:id="28"/>
    </w:p>
    <w:p w14:paraId="6E4497CF" w14:textId="77777777" w:rsidR="00C978B0" w:rsidRPr="00697E3A" w:rsidRDefault="00C978B0" w:rsidP="0011152C">
      <w:pPr>
        <w:pStyle w:val="Default"/>
        <w:rPr>
          <w:rFonts w:asciiTheme="majorHAnsi" w:hAnsiTheme="majorHAnsi" w:cstheme="majorHAnsi"/>
          <w:lang w:val="en-GB"/>
        </w:rPr>
      </w:pPr>
    </w:p>
    <w:p w14:paraId="2CF41718" w14:textId="31679825" w:rsidR="0080187A" w:rsidRPr="00697E3A" w:rsidRDefault="0011152C" w:rsidP="0011152C">
      <w:pPr>
        <w:pStyle w:val="Default"/>
        <w:rPr>
          <w:rFonts w:asciiTheme="majorHAnsi" w:hAnsiTheme="majorHAnsi" w:cstheme="majorHAnsi"/>
          <w:lang w:val="en-GB"/>
        </w:rPr>
      </w:pPr>
      <w:r w:rsidRPr="00697E3A">
        <w:rPr>
          <w:rFonts w:asciiTheme="majorHAnsi" w:hAnsiTheme="majorHAnsi" w:cstheme="majorHAnsi"/>
          <w:lang w:val="en-GB"/>
        </w:rPr>
        <w:t>Quality development in career guidance and counselling</w:t>
      </w:r>
      <w:r w:rsidR="009375CC" w:rsidRPr="00697E3A">
        <w:rPr>
          <w:rFonts w:asciiTheme="majorHAnsi" w:hAnsiTheme="majorHAnsi" w:cstheme="majorHAnsi"/>
          <w:lang w:val="en-GB"/>
        </w:rPr>
        <w:t xml:space="preserve"> often</w:t>
      </w:r>
      <w:r w:rsidRPr="00697E3A">
        <w:rPr>
          <w:rFonts w:asciiTheme="majorHAnsi" w:hAnsiTheme="majorHAnsi" w:cstheme="majorHAnsi"/>
          <w:lang w:val="en-GB"/>
        </w:rPr>
        <w:t xml:space="preserve"> implies organisational development. This means that a quality development framework “enables organisations to activate and integrate both the individual perspectives of staff members and the perspective of the organisation to develop and safeguard solutions for assuring or enhancing the quality of guidance, which suit the organisation” (NFB, 2012, p. 9). </w:t>
      </w:r>
    </w:p>
    <w:p w14:paraId="2B26B505" w14:textId="77777777" w:rsidR="0080187A" w:rsidRPr="00697E3A" w:rsidRDefault="0080187A" w:rsidP="0011152C">
      <w:pPr>
        <w:pStyle w:val="Default"/>
        <w:rPr>
          <w:rFonts w:asciiTheme="majorHAnsi" w:hAnsiTheme="majorHAnsi" w:cstheme="majorHAnsi"/>
          <w:lang w:val="en-GB"/>
        </w:rPr>
      </w:pPr>
    </w:p>
    <w:p w14:paraId="06FB52FB" w14:textId="77777777" w:rsidR="0080187A" w:rsidRPr="00697E3A" w:rsidRDefault="0011152C" w:rsidP="0011152C">
      <w:pPr>
        <w:pStyle w:val="Default"/>
        <w:rPr>
          <w:rFonts w:asciiTheme="majorHAnsi" w:hAnsiTheme="majorHAnsi" w:cstheme="majorHAnsi"/>
          <w:lang w:val="en-GB"/>
        </w:rPr>
      </w:pPr>
      <w:r w:rsidRPr="00697E3A">
        <w:rPr>
          <w:rFonts w:asciiTheme="majorHAnsi" w:hAnsiTheme="majorHAnsi" w:cstheme="majorHAnsi"/>
          <w:lang w:val="en-GB"/>
        </w:rPr>
        <w:t>The quality</w:t>
      </w:r>
      <w:r w:rsidR="009375CC" w:rsidRPr="00697E3A">
        <w:rPr>
          <w:rFonts w:asciiTheme="majorHAnsi" w:hAnsiTheme="majorHAnsi" w:cstheme="majorHAnsi"/>
          <w:lang w:val="en-GB"/>
        </w:rPr>
        <w:t xml:space="preserve"> development</w:t>
      </w:r>
      <w:r w:rsidRPr="00697E3A">
        <w:rPr>
          <w:rFonts w:asciiTheme="majorHAnsi" w:hAnsiTheme="majorHAnsi" w:cstheme="majorHAnsi"/>
          <w:lang w:val="en-GB"/>
        </w:rPr>
        <w:t xml:space="preserve"> framework also function</w:t>
      </w:r>
      <w:r w:rsidR="002568C9" w:rsidRPr="00697E3A">
        <w:rPr>
          <w:rFonts w:asciiTheme="majorHAnsi" w:hAnsiTheme="majorHAnsi" w:cstheme="majorHAnsi"/>
          <w:lang w:val="en-GB"/>
        </w:rPr>
        <w:t>s</w:t>
      </w:r>
      <w:r w:rsidRPr="00697E3A">
        <w:rPr>
          <w:rFonts w:asciiTheme="majorHAnsi" w:hAnsiTheme="majorHAnsi" w:cstheme="majorHAnsi"/>
          <w:lang w:val="en-GB"/>
        </w:rPr>
        <w:t xml:space="preserve"> </w:t>
      </w:r>
      <w:r w:rsidR="00FF0CCB" w:rsidRPr="00697E3A">
        <w:rPr>
          <w:rFonts w:asciiTheme="majorHAnsi" w:hAnsiTheme="majorHAnsi" w:cstheme="majorHAnsi"/>
          <w:lang w:val="en-GB"/>
        </w:rPr>
        <w:t>to operationalise</w:t>
      </w:r>
      <w:r w:rsidRPr="00697E3A">
        <w:rPr>
          <w:rFonts w:asciiTheme="majorHAnsi" w:hAnsiTheme="majorHAnsi" w:cstheme="majorHAnsi"/>
          <w:lang w:val="en-GB"/>
        </w:rPr>
        <w:t xml:space="preserve"> national quality assurance standards into the local organisational level. Therefore, a </w:t>
      </w:r>
      <w:r w:rsidR="009375CC" w:rsidRPr="00697E3A">
        <w:rPr>
          <w:rFonts w:asciiTheme="majorHAnsi" w:hAnsiTheme="majorHAnsi" w:cstheme="majorHAnsi"/>
          <w:lang w:val="en-GB"/>
        </w:rPr>
        <w:t>q</w:t>
      </w:r>
      <w:r w:rsidRPr="00697E3A">
        <w:rPr>
          <w:rFonts w:asciiTheme="majorHAnsi" w:hAnsiTheme="majorHAnsi" w:cstheme="majorHAnsi"/>
          <w:lang w:val="en-GB"/>
        </w:rPr>
        <w:t xml:space="preserve">uality </w:t>
      </w:r>
      <w:r w:rsidR="009375CC" w:rsidRPr="00697E3A">
        <w:rPr>
          <w:rFonts w:asciiTheme="majorHAnsi" w:hAnsiTheme="majorHAnsi" w:cstheme="majorHAnsi"/>
          <w:lang w:val="en-GB"/>
        </w:rPr>
        <w:t>d</w:t>
      </w:r>
      <w:r w:rsidRPr="00697E3A">
        <w:rPr>
          <w:rFonts w:asciiTheme="majorHAnsi" w:hAnsiTheme="majorHAnsi" w:cstheme="majorHAnsi"/>
          <w:lang w:val="en-GB"/>
        </w:rPr>
        <w:t xml:space="preserve">evelopment </w:t>
      </w:r>
      <w:r w:rsidR="009375CC" w:rsidRPr="00697E3A">
        <w:rPr>
          <w:rFonts w:asciiTheme="majorHAnsi" w:hAnsiTheme="majorHAnsi" w:cstheme="majorHAnsi"/>
          <w:lang w:val="en-GB"/>
        </w:rPr>
        <w:t>f</w:t>
      </w:r>
      <w:r w:rsidRPr="00697E3A">
        <w:rPr>
          <w:rFonts w:asciiTheme="majorHAnsi" w:hAnsiTheme="majorHAnsi" w:cstheme="majorHAnsi"/>
          <w:lang w:val="en-GB"/>
        </w:rPr>
        <w:t>ramework supports the quality assurance and enhancement of guidance service</w:t>
      </w:r>
      <w:r w:rsidR="0080187A" w:rsidRPr="00697E3A">
        <w:rPr>
          <w:rFonts w:asciiTheme="majorHAnsi" w:hAnsiTheme="majorHAnsi" w:cstheme="majorHAnsi"/>
          <w:lang w:val="en-GB"/>
        </w:rPr>
        <w:t>s</w:t>
      </w:r>
      <w:r w:rsidRPr="00697E3A">
        <w:rPr>
          <w:rFonts w:asciiTheme="majorHAnsi" w:hAnsiTheme="majorHAnsi" w:cstheme="majorHAnsi"/>
          <w:lang w:val="en-GB"/>
        </w:rPr>
        <w:t xml:space="preserve"> within organisations. </w:t>
      </w:r>
    </w:p>
    <w:p w14:paraId="72AB0DF5" w14:textId="77777777" w:rsidR="0080187A" w:rsidRPr="00697E3A" w:rsidRDefault="0080187A" w:rsidP="0011152C">
      <w:pPr>
        <w:pStyle w:val="Default"/>
        <w:rPr>
          <w:rFonts w:asciiTheme="majorHAnsi" w:hAnsiTheme="majorHAnsi" w:cstheme="majorHAnsi"/>
          <w:lang w:val="en-GB"/>
        </w:rPr>
      </w:pPr>
    </w:p>
    <w:p w14:paraId="27435CFD" w14:textId="77777777" w:rsidR="0011152C" w:rsidRPr="00697E3A" w:rsidRDefault="0011152C" w:rsidP="0011152C">
      <w:pPr>
        <w:pStyle w:val="Default"/>
        <w:rPr>
          <w:rFonts w:asciiTheme="majorHAnsi" w:hAnsiTheme="majorHAnsi" w:cstheme="majorHAnsi"/>
          <w:lang w:val="en-GB"/>
        </w:rPr>
      </w:pPr>
      <w:r w:rsidRPr="00697E3A">
        <w:rPr>
          <w:rFonts w:asciiTheme="majorHAnsi" w:hAnsiTheme="majorHAnsi" w:cstheme="majorHAnsi"/>
          <w:lang w:val="en-GB"/>
        </w:rPr>
        <w:t xml:space="preserve">Providers of guidance services can use the quality development framework:  </w:t>
      </w:r>
    </w:p>
    <w:p w14:paraId="5E532435" w14:textId="77777777" w:rsidR="0011152C" w:rsidRPr="00697E3A" w:rsidRDefault="0011152C" w:rsidP="0011152C">
      <w:pPr>
        <w:pStyle w:val="Default"/>
        <w:numPr>
          <w:ilvl w:val="0"/>
          <w:numId w:val="11"/>
        </w:numPr>
        <w:rPr>
          <w:rFonts w:asciiTheme="majorHAnsi" w:hAnsiTheme="majorHAnsi" w:cstheme="majorHAnsi"/>
          <w:lang w:val="en-GB"/>
        </w:rPr>
      </w:pPr>
      <w:r w:rsidRPr="00697E3A">
        <w:rPr>
          <w:rFonts w:asciiTheme="majorHAnsi" w:hAnsiTheme="majorHAnsi" w:cstheme="majorHAnsi"/>
          <w:lang w:val="en-GB"/>
        </w:rPr>
        <w:t xml:space="preserve">for a systematic introduction of quality development into daily work, </w:t>
      </w:r>
    </w:p>
    <w:p w14:paraId="36A0FE57" w14:textId="77777777" w:rsidR="0011152C" w:rsidRPr="00697E3A" w:rsidRDefault="0011152C" w:rsidP="0011152C">
      <w:pPr>
        <w:pStyle w:val="Default"/>
        <w:numPr>
          <w:ilvl w:val="0"/>
          <w:numId w:val="11"/>
        </w:numPr>
        <w:rPr>
          <w:rFonts w:asciiTheme="majorHAnsi" w:hAnsiTheme="majorHAnsi" w:cstheme="majorHAnsi"/>
          <w:lang w:val="en-GB"/>
        </w:rPr>
      </w:pPr>
      <w:r w:rsidRPr="00697E3A">
        <w:rPr>
          <w:rFonts w:asciiTheme="majorHAnsi" w:hAnsiTheme="majorHAnsi" w:cstheme="majorHAnsi"/>
          <w:lang w:val="en-GB"/>
        </w:rPr>
        <w:t xml:space="preserve">to improve existing quality approaches with respect to aspects, which are specific for career guidance and counselling, </w:t>
      </w:r>
    </w:p>
    <w:p w14:paraId="594A1776" w14:textId="77777777" w:rsidR="0011152C" w:rsidRPr="00697E3A" w:rsidRDefault="0011152C" w:rsidP="0011152C">
      <w:pPr>
        <w:pStyle w:val="Default"/>
        <w:numPr>
          <w:ilvl w:val="0"/>
          <w:numId w:val="11"/>
        </w:numPr>
        <w:rPr>
          <w:rFonts w:asciiTheme="majorHAnsi" w:hAnsiTheme="majorHAnsi" w:cstheme="majorHAnsi"/>
          <w:lang w:val="en-GB"/>
        </w:rPr>
      </w:pPr>
      <w:r w:rsidRPr="00697E3A">
        <w:rPr>
          <w:rFonts w:asciiTheme="majorHAnsi" w:hAnsiTheme="majorHAnsi" w:cstheme="majorHAnsi"/>
          <w:lang w:val="en-GB"/>
        </w:rPr>
        <w:t>to document and communicate their quality development efforts to funder</w:t>
      </w:r>
      <w:r w:rsidR="00404AFA" w:rsidRPr="00697E3A">
        <w:rPr>
          <w:rFonts w:asciiTheme="majorHAnsi" w:hAnsiTheme="majorHAnsi" w:cstheme="majorHAnsi"/>
          <w:lang w:val="en-GB"/>
        </w:rPr>
        <w:t>s and responsible policy makers</w:t>
      </w:r>
      <w:r w:rsidRPr="00697E3A">
        <w:rPr>
          <w:rFonts w:asciiTheme="majorHAnsi" w:hAnsiTheme="majorHAnsi" w:cstheme="majorHAnsi"/>
          <w:lang w:val="en-GB"/>
        </w:rPr>
        <w:t xml:space="preserve"> (NFB, 2012, p. 8).</w:t>
      </w:r>
    </w:p>
    <w:p w14:paraId="0A72EB21" w14:textId="77777777" w:rsidR="0011152C" w:rsidRPr="00697E3A" w:rsidRDefault="0011152C" w:rsidP="0011152C">
      <w:pPr>
        <w:pStyle w:val="Default"/>
        <w:rPr>
          <w:rFonts w:asciiTheme="majorHAnsi" w:hAnsiTheme="majorHAnsi" w:cstheme="majorHAnsi"/>
          <w:lang w:val="en-GB"/>
        </w:rPr>
      </w:pPr>
    </w:p>
    <w:p w14:paraId="75B2FB9F" w14:textId="77777777" w:rsidR="0011152C" w:rsidRPr="00697E3A" w:rsidRDefault="0011152C" w:rsidP="0011152C">
      <w:pPr>
        <w:pStyle w:val="Default"/>
        <w:rPr>
          <w:rFonts w:asciiTheme="majorHAnsi" w:hAnsiTheme="majorHAnsi" w:cstheme="majorHAnsi"/>
          <w:lang w:val="en-GB"/>
        </w:rPr>
      </w:pPr>
      <w:r w:rsidRPr="00697E3A">
        <w:rPr>
          <w:rFonts w:asciiTheme="majorHAnsi" w:hAnsiTheme="majorHAnsi" w:cstheme="majorHAnsi"/>
          <w:lang w:val="en-GB"/>
        </w:rPr>
        <w:t>The review of national systems through the collecte</w:t>
      </w:r>
      <w:r w:rsidR="00726D2D" w:rsidRPr="00697E3A">
        <w:rPr>
          <w:rFonts w:asciiTheme="majorHAnsi" w:hAnsiTheme="majorHAnsi" w:cstheme="majorHAnsi"/>
          <w:lang w:val="en-GB"/>
        </w:rPr>
        <w:t>d templates show</w:t>
      </w:r>
      <w:r w:rsidRPr="00697E3A">
        <w:rPr>
          <w:rFonts w:asciiTheme="majorHAnsi" w:hAnsiTheme="majorHAnsi" w:cstheme="majorHAnsi"/>
          <w:lang w:val="en-GB"/>
        </w:rPr>
        <w:t xml:space="preserve"> few examples of</w:t>
      </w:r>
      <w:r w:rsidR="00BB6C75" w:rsidRPr="00697E3A">
        <w:rPr>
          <w:rFonts w:asciiTheme="majorHAnsi" w:hAnsiTheme="majorHAnsi" w:cstheme="majorHAnsi"/>
          <w:lang w:val="en-GB"/>
        </w:rPr>
        <w:t xml:space="preserve"> developed</w:t>
      </w:r>
      <w:r w:rsidRPr="00697E3A">
        <w:rPr>
          <w:rFonts w:asciiTheme="majorHAnsi" w:hAnsiTheme="majorHAnsi" w:cstheme="majorHAnsi"/>
          <w:lang w:val="en-GB"/>
        </w:rPr>
        <w:t xml:space="preserve"> quality development frameworks. This corresponds with another recent review </w:t>
      </w:r>
      <w:r w:rsidR="00E56FCF" w:rsidRPr="00697E3A">
        <w:rPr>
          <w:rFonts w:asciiTheme="majorHAnsi" w:hAnsiTheme="majorHAnsi" w:cstheme="majorHAnsi"/>
          <w:lang w:val="en-GB"/>
        </w:rPr>
        <w:t>at the</w:t>
      </w:r>
      <w:r w:rsidRPr="00697E3A">
        <w:rPr>
          <w:rFonts w:asciiTheme="majorHAnsi" w:hAnsiTheme="majorHAnsi" w:cstheme="majorHAnsi"/>
          <w:lang w:val="en-GB"/>
        </w:rPr>
        <w:t xml:space="preserve"> European level concluding that quality de</w:t>
      </w:r>
      <w:r w:rsidR="00726D2D" w:rsidRPr="00697E3A">
        <w:rPr>
          <w:rFonts w:asciiTheme="majorHAnsi" w:hAnsiTheme="majorHAnsi" w:cstheme="majorHAnsi"/>
          <w:lang w:val="en-GB"/>
        </w:rPr>
        <w:t>velopment frameworks for organis</w:t>
      </w:r>
      <w:r w:rsidRPr="00697E3A">
        <w:rPr>
          <w:rFonts w:asciiTheme="majorHAnsi" w:hAnsiTheme="majorHAnsi" w:cstheme="majorHAnsi"/>
          <w:lang w:val="en-GB"/>
        </w:rPr>
        <w:t>ations providing career guidance are currently available in very few countries (</w:t>
      </w:r>
      <w:proofErr w:type="spellStart"/>
      <w:r w:rsidRPr="00697E3A">
        <w:rPr>
          <w:rFonts w:asciiTheme="majorHAnsi" w:hAnsiTheme="majorHAnsi" w:cstheme="majorHAnsi"/>
          <w:lang w:val="en-GB"/>
        </w:rPr>
        <w:t>Haug</w:t>
      </w:r>
      <w:proofErr w:type="spellEnd"/>
      <w:r w:rsidRPr="00697E3A">
        <w:rPr>
          <w:rFonts w:asciiTheme="majorHAnsi" w:hAnsiTheme="majorHAnsi" w:cstheme="majorHAnsi"/>
          <w:lang w:val="en-GB"/>
        </w:rPr>
        <w:t xml:space="preserve">, 2018). In the collected examples in this project, the main approach seems to be “preparation systems”, which focus on preparation for concrete accreditation and quality assurance assessments. </w:t>
      </w:r>
    </w:p>
    <w:p w14:paraId="6E6BEA29" w14:textId="77777777" w:rsidR="0011152C" w:rsidRPr="00697E3A" w:rsidRDefault="0011152C" w:rsidP="0011152C">
      <w:pPr>
        <w:pStyle w:val="Default"/>
        <w:rPr>
          <w:rFonts w:asciiTheme="majorHAnsi" w:hAnsiTheme="majorHAnsi" w:cstheme="majorHAnsi"/>
          <w:lang w:val="en-GB"/>
        </w:rPr>
      </w:pPr>
    </w:p>
    <w:p w14:paraId="3D031A36" w14:textId="77777777" w:rsidR="0011152C" w:rsidRPr="00697E3A" w:rsidRDefault="0011152C" w:rsidP="0011152C">
      <w:pPr>
        <w:rPr>
          <w:rFonts w:asciiTheme="majorHAnsi" w:hAnsiTheme="majorHAnsi" w:cstheme="majorHAnsi"/>
        </w:rPr>
      </w:pPr>
      <w:r w:rsidRPr="00697E3A">
        <w:rPr>
          <w:rFonts w:asciiTheme="majorHAnsi" w:hAnsiTheme="majorHAnsi" w:cstheme="majorHAnsi"/>
        </w:rPr>
        <w:t xml:space="preserve">In a European context, initiatives </w:t>
      </w:r>
      <w:r w:rsidR="00CD3FBE" w:rsidRPr="00697E3A">
        <w:rPr>
          <w:rFonts w:asciiTheme="majorHAnsi" w:hAnsiTheme="majorHAnsi" w:cstheme="majorHAnsi"/>
        </w:rPr>
        <w:t>have</w:t>
      </w:r>
      <w:r w:rsidRPr="00697E3A">
        <w:rPr>
          <w:rFonts w:asciiTheme="majorHAnsi" w:hAnsiTheme="majorHAnsi" w:cstheme="majorHAnsi"/>
        </w:rPr>
        <w:t xml:space="preserve"> been </w:t>
      </w:r>
      <w:r w:rsidR="00CD3FBE" w:rsidRPr="00697E3A">
        <w:rPr>
          <w:rFonts w:asciiTheme="majorHAnsi" w:hAnsiTheme="majorHAnsi" w:cstheme="majorHAnsi"/>
        </w:rPr>
        <w:t>taken and recommendations have</w:t>
      </w:r>
      <w:r w:rsidRPr="00697E3A">
        <w:rPr>
          <w:rFonts w:asciiTheme="majorHAnsi" w:hAnsiTheme="majorHAnsi" w:cstheme="majorHAnsi"/>
        </w:rPr>
        <w:t xml:space="preserve"> been given</w:t>
      </w:r>
      <w:r w:rsidR="00CD3FBE" w:rsidRPr="00697E3A">
        <w:rPr>
          <w:rFonts w:asciiTheme="majorHAnsi" w:hAnsiTheme="majorHAnsi" w:cstheme="majorHAnsi"/>
        </w:rPr>
        <w:t xml:space="preserve"> </w:t>
      </w:r>
      <w:r w:rsidRPr="00697E3A">
        <w:rPr>
          <w:rFonts w:asciiTheme="majorHAnsi" w:hAnsiTheme="majorHAnsi" w:cstheme="majorHAnsi"/>
        </w:rPr>
        <w:t>on the importance of frameworks designed for the implementation and continuously quality development on an organisational level</w:t>
      </w:r>
      <w:r w:rsidR="00CD3FBE" w:rsidRPr="00697E3A">
        <w:rPr>
          <w:rFonts w:asciiTheme="majorHAnsi" w:hAnsiTheme="majorHAnsi" w:cstheme="majorHAnsi"/>
        </w:rPr>
        <w:t xml:space="preserve"> (ELGPN, </w:t>
      </w:r>
      <w:r w:rsidR="00EC5C62" w:rsidRPr="00697E3A">
        <w:rPr>
          <w:rFonts w:asciiTheme="majorHAnsi" w:hAnsiTheme="majorHAnsi" w:cstheme="majorHAnsi"/>
        </w:rPr>
        <w:t>2012; 2015)</w:t>
      </w:r>
      <w:r w:rsidRPr="00697E3A">
        <w:rPr>
          <w:rFonts w:asciiTheme="majorHAnsi" w:hAnsiTheme="majorHAnsi" w:cstheme="majorHAnsi"/>
        </w:rPr>
        <w:t xml:space="preserve">. </w:t>
      </w:r>
    </w:p>
    <w:p w14:paraId="3B115213" w14:textId="77777777" w:rsidR="00FB7431" w:rsidRPr="00697E3A" w:rsidRDefault="00FB7431" w:rsidP="0011152C">
      <w:pPr>
        <w:rPr>
          <w:rFonts w:asciiTheme="majorHAnsi" w:hAnsiTheme="majorHAnsi" w:cstheme="majorHAnsi"/>
        </w:rPr>
      </w:pPr>
    </w:p>
    <w:p w14:paraId="22866F2E" w14:textId="77777777" w:rsidR="00617CA6" w:rsidRPr="00697E3A" w:rsidRDefault="00617CA6" w:rsidP="0011152C">
      <w:pPr>
        <w:rPr>
          <w:rFonts w:asciiTheme="majorHAnsi" w:hAnsiTheme="majorHAnsi" w:cstheme="majorHAnsi"/>
        </w:rPr>
      </w:pPr>
      <w:r w:rsidRPr="00697E3A">
        <w:rPr>
          <w:rFonts w:asciiTheme="majorHAnsi" w:hAnsiTheme="majorHAnsi" w:cstheme="majorHAnsi"/>
        </w:rPr>
        <w:t>In the Netherlands, there has been a consolidation of quality development frameworks to help support the creation of one national standard.</w:t>
      </w:r>
    </w:p>
    <w:p w14:paraId="1A640E1B" w14:textId="77777777" w:rsidR="000C024E" w:rsidRPr="00697E3A" w:rsidRDefault="000C024E" w:rsidP="0011152C">
      <w:pPr>
        <w:rPr>
          <w:rFonts w:asciiTheme="majorHAnsi" w:hAnsiTheme="majorHAnsi" w:cstheme="majorHAnsi"/>
        </w:rPr>
      </w:pPr>
    </w:p>
    <w:tbl>
      <w:tblPr>
        <w:tblStyle w:val="TableGrid"/>
        <w:tblW w:w="0" w:type="auto"/>
        <w:shd w:val="clear" w:color="auto" w:fill="C6D9F1" w:themeFill="text2" w:themeFillTint="33"/>
        <w:tblLook w:val="04A0" w:firstRow="1" w:lastRow="0" w:firstColumn="1" w:lastColumn="0" w:noHBand="0" w:noVBand="1"/>
      </w:tblPr>
      <w:tblGrid>
        <w:gridCol w:w="8290"/>
      </w:tblGrid>
      <w:tr w:rsidR="000C024E" w:rsidRPr="00697E3A" w14:paraId="46EE9BD7" w14:textId="77777777" w:rsidTr="0078272D">
        <w:tc>
          <w:tcPr>
            <w:tcW w:w="8290" w:type="dxa"/>
            <w:shd w:val="clear" w:color="auto" w:fill="C6D9F1" w:themeFill="text2" w:themeFillTint="33"/>
          </w:tcPr>
          <w:p w14:paraId="0B7DE5D9" w14:textId="77777777" w:rsidR="000C024E" w:rsidRPr="00697E3A" w:rsidRDefault="000C024E" w:rsidP="0078272D">
            <w:pPr>
              <w:spacing w:before="100" w:beforeAutospacing="1" w:after="100" w:afterAutospacing="1"/>
              <w:rPr>
                <w:rFonts w:asciiTheme="majorHAnsi" w:eastAsia="Times New Roman" w:hAnsiTheme="majorHAnsi" w:cstheme="majorHAnsi"/>
                <w:b/>
                <w:color w:val="000000"/>
                <w:szCs w:val="27"/>
                <w:lang w:eastAsia="en-GB"/>
              </w:rPr>
            </w:pPr>
            <w:proofErr w:type="spellStart"/>
            <w:r w:rsidRPr="00697E3A">
              <w:rPr>
                <w:rFonts w:asciiTheme="majorHAnsi" w:eastAsia="Times New Roman" w:hAnsiTheme="majorHAnsi" w:cstheme="majorHAnsi"/>
                <w:b/>
                <w:color w:val="000000"/>
                <w:szCs w:val="27"/>
                <w:lang w:eastAsia="en-GB"/>
              </w:rPr>
              <w:t>Noloc</w:t>
            </w:r>
            <w:proofErr w:type="spellEnd"/>
            <w:r w:rsidRPr="00697E3A">
              <w:rPr>
                <w:rFonts w:asciiTheme="majorHAnsi" w:eastAsia="Times New Roman" w:hAnsiTheme="majorHAnsi" w:cstheme="majorHAnsi"/>
                <w:b/>
                <w:color w:val="000000"/>
                <w:szCs w:val="27"/>
                <w:lang w:eastAsia="en-GB"/>
              </w:rPr>
              <w:t xml:space="preserve"> and CMI joining forces: towards one Dutch national quality framework for career guidance professionals</w:t>
            </w:r>
          </w:p>
          <w:p w14:paraId="77E7669B" w14:textId="2130ACC8" w:rsidR="000C024E" w:rsidRPr="00697E3A" w:rsidRDefault="000C024E"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 xml:space="preserve">With her mission of improving both the quality of career guidance in the Netherlands as well as increasing the number of qualified guidance professionals, in 2011 </w:t>
            </w:r>
            <w:proofErr w:type="spellStart"/>
            <w:r w:rsidRPr="00697E3A">
              <w:rPr>
                <w:rFonts w:asciiTheme="majorHAnsi" w:eastAsia="Times New Roman" w:hAnsiTheme="majorHAnsi" w:cstheme="majorHAnsi"/>
                <w:color w:val="000000"/>
                <w:szCs w:val="27"/>
                <w:lang w:eastAsia="en-GB"/>
              </w:rPr>
              <w:t>Noloc</w:t>
            </w:r>
            <w:proofErr w:type="spellEnd"/>
            <w:r w:rsidRPr="00697E3A">
              <w:rPr>
                <w:rFonts w:asciiTheme="majorHAnsi" w:eastAsia="Times New Roman" w:hAnsiTheme="majorHAnsi" w:cstheme="majorHAnsi"/>
                <w:color w:val="000000"/>
                <w:szCs w:val="27"/>
                <w:lang w:eastAsia="en-GB"/>
              </w:rPr>
              <w:t xml:space="preserve"> implemented her own quality assurance framework for individual career guidance professionals. The ‘</w:t>
            </w:r>
            <w:proofErr w:type="spellStart"/>
            <w:r w:rsidRPr="00697E3A">
              <w:rPr>
                <w:rFonts w:asciiTheme="majorHAnsi" w:eastAsia="Times New Roman" w:hAnsiTheme="majorHAnsi" w:cstheme="majorHAnsi"/>
                <w:color w:val="000000"/>
                <w:szCs w:val="27"/>
                <w:lang w:eastAsia="en-GB"/>
              </w:rPr>
              <w:t>Noloc</w:t>
            </w:r>
            <w:proofErr w:type="spellEnd"/>
            <w:r w:rsidRPr="00697E3A">
              <w:rPr>
                <w:rFonts w:asciiTheme="majorHAnsi" w:eastAsia="Times New Roman" w:hAnsiTheme="majorHAnsi" w:cstheme="majorHAnsi"/>
                <w:color w:val="000000"/>
                <w:szCs w:val="27"/>
                <w:lang w:eastAsia="en-GB"/>
              </w:rPr>
              <w:t xml:space="preserve"> </w:t>
            </w:r>
            <w:proofErr w:type="spellStart"/>
            <w:r w:rsidRPr="00697E3A">
              <w:rPr>
                <w:rFonts w:asciiTheme="majorHAnsi" w:eastAsia="Times New Roman" w:hAnsiTheme="majorHAnsi" w:cstheme="majorHAnsi"/>
                <w:color w:val="000000"/>
                <w:szCs w:val="27"/>
                <w:lang w:eastAsia="en-GB"/>
              </w:rPr>
              <w:t>erkend</w:t>
            </w:r>
            <w:proofErr w:type="spellEnd"/>
            <w:r w:rsidRPr="00697E3A">
              <w:rPr>
                <w:rFonts w:asciiTheme="majorHAnsi" w:eastAsia="Times New Roman" w:hAnsiTheme="majorHAnsi" w:cstheme="majorHAnsi"/>
                <w:color w:val="000000"/>
                <w:szCs w:val="27"/>
                <w:lang w:eastAsia="en-GB"/>
              </w:rPr>
              <w:t xml:space="preserve">’ quality mark nowadays is one of the two quality marks for individual career guidance professionals in the </w:t>
            </w:r>
            <w:r w:rsidRPr="00697E3A">
              <w:rPr>
                <w:rFonts w:asciiTheme="majorHAnsi" w:eastAsia="Times New Roman" w:hAnsiTheme="majorHAnsi" w:cstheme="majorHAnsi"/>
                <w:color w:val="000000"/>
                <w:szCs w:val="27"/>
                <w:lang w:eastAsia="en-GB"/>
              </w:rPr>
              <w:lastRenderedPageBreak/>
              <w:t xml:space="preserve">Netherlands. Some 1,500 career guidance professionals have obtained the </w:t>
            </w:r>
            <w:proofErr w:type="spellStart"/>
            <w:r w:rsidRPr="00697E3A">
              <w:rPr>
                <w:rFonts w:asciiTheme="majorHAnsi" w:eastAsia="Times New Roman" w:hAnsiTheme="majorHAnsi" w:cstheme="majorHAnsi"/>
                <w:color w:val="000000"/>
                <w:szCs w:val="27"/>
                <w:lang w:eastAsia="en-GB"/>
              </w:rPr>
              <w:t>Noloc</w:t>
            </w:r>
            <w:proofErr w:type="spellEnd"/>
            <w:r w:rsidRPr="00697E3A">
              <w:rPr>
                <w:rFonts w:asciiTheme="majorHAnsi" w:eastAsia="Times New Roman" w:hAnsiTheme="majorHAnsi" w:cstheme="majorHAnsi"/>
                <w:color w:val="000000"/>
                <w:szCs w:val="27"/>
                <w:lang w:eastAsia="en-GB"/>
              </w:rPr>
              <w:t xml:space="preserve"> quality mark (</w:t>
            </w:r>
            <w:proofErr w:type="gramStart"/>
            <w:r w:rsidR="003365CB" w:rsidRPr="00697E3A">
              <w:rPr>
                <w:rFonts w:asciiTheme="majorHAnsi" w:eastAsia="Times New Roman" w:hAnsiTheme="majorHAnsi" w:cstheme="majorHAnsi"/>
                <w:color w:val="000000"/>
                <w:szCs w:val="27"/>
                <w:lang w:eastAsia="en-GB"/>
              </w:rPr>
              <w:t>January,</w:t>
            </w:r>
            <w:proofErr w:type="gramEnd"/>
            <w:r w:rsidR="003365CB" w:rsidRPr="00697E3A">
              <w:rPr>
                <w:rFonts w:asciiTheme="majorHAnsi" w:eastAsia="Times New Roman" w:hAnsiTheme="majorHAnsi" w:cstheme="majorHAnsi"/>
                <w:color w:val="000000"/>
                <w:szCs w:val="27"/>
                <w:lang w:eastAsia="en-GB"/>
              </w:rPr>
              <w:t xml:space="preserve"> 2019</w:t>
            </w:r>
            <w:r w:rsidRPr="00697E3A">
              <w:rPr>
                <w:rFonts w:asciiTheme="majorHAnsi" w:eastAsia="Times New Roman" w:hAnsiTheme="majorHAnsi" w:cstheme="majorHAnsi"/>
                <w:color w:val="000000"/>
                <w:szCs w:val="27"/>
                <w:lang w:eastAsia="en-GB"/>
              </w:rPr>
              <w:t>).</w:t>
            </w:r>
          </w:p>
          <w:p w14:paraId="03585208" w14:textId="4653EAFA" w:rsidR="000C024E" w:rsidRPr="00697E3A" w:rsidRDefault="000C024E"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 xml:space="preserve">Besides the </w:t>
            </w:r>
            <w:proofErr w:type="spellStart"/>
            <w:r w:rsidRPr="00697E3A">
              <w:rPr>
                <w:rFonts w:asciiTheme="majorHAnsi" w:eastAsia="Times New Roman" w:hAnsiTheme="majorHAnsi" w:cstheme="majorHAnsi"/>
                <w:color w:val="000000"/>
                <w:szCs w:val="27"/>
                <w:lang w:eastAsia="en-GB"/>
              </w:rPr>
              <w:t>Noloc</w:t>
            </w:r>
            <w:proofErr w:type="spellEnd"/>
            <w:r w:rsidRPr="00697E3A">
              <w:rPr>
                <w:rFonts w:asciiTheme="majorHAnsi" w:eastAsia="Times New Roman" w:hAnsiTheme="majorHAnsi" w:cstheme="majorHAnsi"/>
                <w:color w:val="000000"/>
                <w:szCs w:val="27"/>
                <w:lang w:eastAsia="en-GB"/>
              </w:rPr>
              <w:t xml:space="preserve"> quality mark for career guidance professionals, the Career Management Institute (CMI) offers an additional quality mark for more experienced career</w:t>
            </w:r>
            <w:r w:rsidR="003365CB" w:rsidRPr="00697E3A">
              <w:rPr>
                <w:rFonts w:asciiTheme="majorHAnsi" w:eastAsia="Times New Roman" w:hAnsiTheme="majorHAnsi" w:cstheme="majorHAnsi"/>
                <w:color w:val="000000"/>
                <w:szCs w:val="27"/>
                <w:lang w:eastAsia="en-GB"/>
              </w:rPr>
              <w:t xml:space="preserve"> guidance professionals. Some 33</w:t>
            </w:r>
            <w:r w:rsidRPr="00697E3A">
              <w:rPr>
                <w:rFonts w:asciiTheme="majorHAnsi" w:eastAsia="Times New Roman" w:hAnsiTheme="majorHAnsi" w:cstheme="majorHAnsi"/>
                <w:color w:val="000000"/>
                <w:szCs w:val="27"/>
                <w:lang w:eastAsia="en-GB"/>
              </w:rPr>
              <w:t xml:space="preserve">0 of them have obtained the CMI quality mark ‘Register </w:t>
            </w:r>
            <w:proofErr w:type="spellStart"/>
            <w:r w:rsidR="003365CB" w:rsidRPr="00697E3A">
              <w:rPr>
                <w:rFonts w:asciiTheme="majorHAnsi" w:eastAsia="Times New Roman" w:hAnsiTheme="majorHAnsi" w:cstheme="majorHAnsi"/>
                <w:color w:val="000000"/>
                <w:szCs w:val="27"/>
                <w:lang w:eastAsia="en-GB"/>
              </w:rPr>
              <w:t>Loopbaanprofessional</w:t>
            </w:r>
            <w:proofErr w:type="spellEnd"/>
            <w:r w:rsidR="003365CB" w:rsidRPr="00697E3A">
              <w:rPr>
                <w:rFonts w:asciiTheme="majorHAnsi" w:eastAsia="Times New Roman" w:hAnsiTheme="majorHAnsi" w:cstheme="majorHAnsi"/>
                <w:color w:val="000000"/>
                <w:szCs w:val="27"/>
                <w:lang w:eastAsia="en-GB"/>
              </w:rPr>
              <w:t>’ (January 2019</w:t>
            </w:r>
            <w:r w:rsidRPr="00697E3A">
              <w:rPr>
                <w:rFonts w:asciiTheme="majorHAnsi" w:eastAsia="Times New Roman" w:hAnsiTheme="majorHAnsi" w:cstheme="majorHAnsi"/>
                <w:color w:val="000000"/>
                <w:szCs w:val="27"/>
                <w:lang w:eastAsia="en-GB"/>
              </w:rPr>
              <w:t xml:space="preserve">). </w:t>
            </w:r>
            <w:proofErr w:type="spellStart"/>
            <w:r w:rsidRPr="00697E3A">
              <w:rPr>
                <w:rFonts w:asciiTheme="majorHAnsi" w:eastAsia="Times New Roman" w:hAnsiTheme="majorHAnsi" w:cstheme="majorHAnsi"/>
                <w:color w:val="000000"/>
                <w:szCs w:val="27"/>
                <w:lang w:eastAsia="en-GB"/>
              </w:rPr>
              <w:t>Noloc</w:t>
            </w:r>
            <w:proofErr w:type="spellEnd"/>
            <w:r w:rsidRPr="00697E3A">
              <w:rPr>
                <w:rFonts w:asciiTheme="majorHAnsi" w:eastAsia="Times New Roman" w:hAnsiTheme="majorHAnsi" w:cstheme="majorHAnsi"/>
                <w:color w:val="000000"/>
                <w:szCs w:val="27"/>
                <w:lang w:eastAsia="en-GB"/>
              </w:rPr>
              <w:t xml:space="preserve"> has adopted this CMI quality mark as the quality mark for her more senior members.</w:t>
            </w:r>
          </w:p>
          <w:p w14:paraId="6E4FAAFC" w14:textId="77777777" w:rsidR="000C024E" w:rsidRPr="00697E3A" w:rsidRDefault="000C024E"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 xml:space="preserve">Agreeing that it would be better if there were one, strong national quality framework for career guidance professionals in the Netherlands, since the end of 2016 </w:t>
            </w:r>
            <w:proofErr w:type="spellStart"/>
            <w:r w:rsidRPr="00697E3A">
              <w:rPr>
                <w:rFonts w:asciiTheme="majorHAnsi" w:eastAsia="Times New Roman" w:hAnsiTheme="majorHAnsi" w:cstheme="majorHAnsi"/>
                <w:color w:val="000000"/>
                <w:szCs w:val="27"/>
                <w:lang w:eastAsia="en-GB"/>
              </w:rPr>
              <w:t>Noloc</w:t>
            </w:r>
            <w:proofErr w:type="spellEnd"/>
            <w:r w:rsidRPr="00697E3A">
              <w:rPr>
                <w:rFonts w:asciiTheme="majorHAnsi" w:eastAsia="Times New Roman" w:hAnsiTheme="majorHAnsi" w:cstheme="majorHAnsi"/>
                <w:color w:val="000000"/>
                <w:szCs w:val="27"/>
                <w:lang w:eastAsia="en-GB"/>
              </w:rPr>
              <w:t xml:space="preserve"> and CMI are in the process of looking for possibilities to join forces. The aim of this process is to develop a national quality standard for individual career guidance professionals on different levels of seniority and specialization.</w:t>
            </w:r>
          </w:p>
          <w:p w14:paraId="015F7A97" w14:textId="77777777" w:rsidR="000C024E" w:rsidRPr="00697E3A" w:rsidRDefault="000C024E"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 xml:space="preserve">In April 2018, </w:t>
            </w:r>
            <w:proofErr w:type="spellStart"/>
            <w:r w:rsidRPr="00697E3A">
              <w:rPr>
                <w:rFonts w:asciiTheme="majorHAnsi" w:eastAsia="Times New Roman" w:hAnsiTheme="majorHAnsi" w:cstheme="majorHAnsi"/>
                <w:color w:val="000000"/>
                <w:szCs w:val="27"/>
                <w:lang w:eastAsia="en-GB"/>
              </w:rPr>
              <w:t>Noloc</w:t>
            </w:r>
            <w:proofErr w:type="spellEnd"/>
            <w:r w:rsidRPr="00697E3A">
              <w:rPr>
                <w:rFonts w:asciiTheme="majorHAnsi" w:eastAsia="Times New Roman" w:hAnsiTheme="majorHAnsi" w:cstheme="majorHAnsi"/>
                <w:color w:val="000000"/>
                <w:szCs w:val="27"/>
                <w:lang w:eastAsia="en-GB"/>
              </w:rPr>
              <w:t xml:space="preserve"> and CMI agreed that from July 2020 on, there will be just one Dutch national quality framework for career guidance professionals based on the mutual strengths of both organizations. In order to reach this ambitious goal, it was also agreed that the </w:t>
            </w:r>
            <w:proofErr w:type="spellStart"/>
            <w:r w:rsidRPr="00697E3A">
              <w:rPr>
                <w:rFonts w:asciiTheme="majorHAnsi" w:eastAsia="Times New Roman" w:hAnsiTheme="majorHAnsi" w:cstheme="majorHAnsi"/>
                <w:color w:val="000000"/>
                <w:szCs w:val="27"/>
                <w:lang w:eastAsia="en-GB"/>
              </w:rPr>
              <w:t>Noloc</w:t>
            </w:r>
            <w:proofErr w:type="spellEnd"/>
            <w:r w:rsidRPr="00697E3A">
              <w:rPr>
                <w:rFonts w:asciiTheme="majorHAnsi" w:eastAsia="Times New Roman" w:hAnsiTheme="majorHAnsi" w:cstheme="majorHAnsi"/>
                <w:color w:val="000000"/>
                <w:szCs w:val="27"/>
                <w:lang w:eastAsia="en-GB"/>
              </w:rPr>
              <w:t xml:space="preserve"> and CMI organizations will merge, and the new quality framework will be carried out under the responsibility of </w:t>
            </w:r>
            <w:proofErr w:type="spellStart"/>
            <w:r w:rsidRPr="00697E3A">
              <w:rPr>
                <w:rFonts w:asciiTheme="majorHAnsi" w:eastAsia="Times New Roman" w:hAnsiTheme="majorHAnsi" w:cstheme="majorHAnsi"/>
                <w:color w:val="000000"/>
                <w:szCs w:val="27"/>
                <w:lang w:eastAsia="en-GB"/>
              </w:rPr>
              <w:t>Noloc</w:t>
            </w:r>
            <w:proofErr w:type="spellEnd"/>
            <w:r w:rsidRPr="00697E3A">
              <w:rPr>
                <w:rFonts w:asciiTheme="majorHAnsi" w:eastAsia="Times New Roman" w:hAnsiTheme="majorHAnsi" w:cstheme="majorHAnsi"/>
                <w:color w:val="000000"/>
                <w:szCs w:val="27"/>
                <w:lang w:eastAsia="en-GB"/>
              </w:rPr>
              <w:t xml:space="preserve">. To guarantee the objectivity of the certification process of individual career professionals willing to obtain the new national quality mark – either </w:t>
            </w:r>
            <w:proofErr w:type="spellStart"/>
            <w:r w:rsidRPr="00697E3A">
              <w:rPr>
                <w:rFonts w:asciiTheme="majorHAnsi" w:eastAsia="Times New Roman" w:hAnsiTheme="majorHAnsi" w:cstheme="majorHAnsi"/>
                <w:color w:val="000000"/>
                <w:szCs w:val="27"/>
                <w:lang w:eastAsia="en-GB"/>
              </w:rPr>
              <w:t>Noloc</w:t>
            </w:r>
            <w:proofErr w:type="spellEnd"/>
            <w:r w:rsidRPr="00697E3A">
              <w:rPr>
                <w:rFonts w:asciiTheme="majorHAnsi" w:eastAsia="Times New Roman" w:hAnsiTheme="majorHAnsi" w:cstheme="majorHAnsi"/>
                <w:color w:val="000000"/>
                <w:szCs w:val="27"/>
                <w:lang w:eastAsia="en-GB"/>
              </w:rPr>
              <w:t xml:space="preserve"> member or not – a number of safety valves will be implemented.</w:t>
            </w:r>
          </w:p>
        </w:tc>
      </w:tr>
    </w:tbl>
    <w:p w14:paraId="4ADD6EA8" w14:textId="77777777" w:rsidR="000C024E" w:rsidRPr="00697E3A" w:rsidRDefault="000C024E" w:rsidP="0011152C">
      <w:pPr>
        <w:rPr>
          <w:rFonts w:asciiTheme="majorHAnsi" w:hAnsiTheme="majorHAnsi" w:cstheme="majorHAnsi"/>
        </w:rPr>
      </w:pPr>
    </w:p>
    <w:p w14:paraId="2BEB0963" w14:textId="77777777" w:rsidR="00F921B3" w:rsidRPr="00697E3A" w:rsidRDefault="00F921B3" w:rsidP="0011152C">
      <w:pPr>
        <w:rPr>
          <w:rFonts w:asciiTheme="majorHAnsi" w:hAnsiTheme="majorHAnsi" w:cstheme="majorHAnsi"/>
        </w:rPr>
      </w:pPr>
    </w:p>
    <w:p w14:paraId="72D3D315" w14:textId="77777777" w:rsidR="00617CA6" w:rsidRPr="00697E3A" w:rsidRDefault="00617CA6" w:rsidP="0011152C">
      <w:pPr>
        <w:rPr>
          <w:rFonts w:asciiTheme="majorHAnsi" w:hAnsiTheme="majorHAnsi" w:cstheme="majorHAnsi"/>
        </w:rPr>
      </w:pPr>
    </w:p>
    <w:p w14:paraId="4355CEB4" w14:textId="453D77B1" w:rsidR="0011152C" w:rsidRPr="00697E3A" w:rsidRDefault="00726D2D" w:rsidP="0011152C">
      <w:pPr>
        <w:rPr>
          <w:rFonts w:asciiTheme="majorHAnsi" w:hAnsiTheme="majorHAnsi" w:cstheme="majorHAnsi"/>
        </w:rPr>
      </w:pPr>
      <w:r w:rsidRPr="00697E3A">
        <w:rPr>
          <w:rFonts w:asciiTheme="majorHAnsi" w:hAnsiTheme="majorHAnsi" w:cstheme="majorHAnsi"/>
        </w:rPr>
        <w:t>Another</w:t>
      </w:r>
      <w:r w:rsidR="0011152C" w:rsidRPr="00697E3A">
        <w:rPr>
          <w:rFonts w:asciiTheme="majorHAnsi" w:hAnsiTheme="majorHAnsi" w:cstheme="majorHAnsi"/>
        </w:rPr>
        <w:t xml:space="preserve"> recent national example in these matters (not included in the templates) is Ireland’s example of ‘A Whole School Guidance Framework’ (NCGE, 2017). It is intended to be a resource for schools to support the planning, design and delivery of the whole school guidance programme in line with the requirements of The Education Act that schools provide students with “access to appropriate guidance to assist them in their educational and career choices” (section 9c). Here the recommended role for the quality development framework to support and complement national legislation/quality standards is exemplified</w:t>
      </w:r>
      <w:r w:rsidR="00EC5C62" w:rsidRPr="00697E3A">
        <w:rPr>
          <w:rFonts w:asciiTheme="majorHAnsi" w:hAnsiTheme="majorHAnsi" w:cstheme="majorHAnsi"/>
        </w:rPr>
        <w:t xml:space="preserve"> (ELGPN, 2012)</w:t>
      </w:r>
      <w:r w:rsidR="0011152C" w:rsidRPr="00697E3A">
        <w:rPr>
          <w:rFonts w:asciiTheme="majorHAnsi" w:hAnsiTheme="majorHAnsi" w:cstheme="majorHAnsi"/>
        </w:rPr>
        <w:t xml:space="preserve">.  </w:t>
      </w:r>
    </w:p>
    <w:p w14:paraId="4DE7B5D1" w14:textId="77777777" w:rsidR="002568C9" w:rsidRPr="00697E3A" w:rsidRDefault="002568C9" w:rsidP="0011152C">
      <w:pPr>
        <w:rPr>
          <w:rFonts w:asciiTheme="majorHAnsi" w:hAnsiTheme="majorHAnsi" w:cstheme="majorHAnsi"/>
          <w:color w:val="333333"/>
        </w:rPr>
      </w:pPr>
    </w:p>
    <w:p w14:paraId="4D36F861" w14:textId="0D9311A6" w:rsidR="0011152C" w:rsidRPr="00697E3A" w:rsidRDefault="0011152C" w:rsidP="0011152C">
      <w:pPr>
        <w:rPr>
          <w:rFonts w:asciiTheme="majorHAnsi" w:hAnsiTheme="majorHAnsi" w:cstheme="majorHAnsi"/>
        </w:rPr>
      </w:pPr>
      <w:r w:rsidRPr="00697E3A">
        <w:rPr>
          <w:rFonts w:asciiTheme="majorHAnsi" w:hAnsiTheme="majorHAnsi" w:cstheme="majorHAnsi"/>
        </w:rPr>
        <w:t>A continuum model for the school guidance programme, similar to the school support model of the National Educational Psychological Servi</w:t>
      </w:r>
      <w:r w:rsidR="000D26ED" w:rsidRPr="00697E3A">
        <w:rPr>
          <w:rFonts w:asciiTheme="majorHAnsi" w:hAnsiTheme="majorHAnsi" w:cstheme="majorHAnsi"/>
        </w:rPr>
        <w:t>ce (NEPS), is presented in the f</w:t>
      </w:r>
      <w:r w:rsidRPr="00697E3A">
        <w:rPr>
          <w:rFonts w:asciiTheme="majorHAnsi" w:hAnsiTheme="majorHAnsi" w:cstheme="majorHAnsi"/>
        </w:rPr>
        <w:t>ramework – guidance for all, guidance for some and guidance for a few. The continuum comprises a whole school approach to guidance thro</w:t>
      </w:r>
      <w:r w:rsidR="001A1FCA" w:rsidRPr="00697E3A">
        <w:rPr>
          <w:rFonts w:asciiTheme="majorHAnsi" w:hAnsiTheme="majorHAnsi" w:cstheme="majorHAnsi"/>
        </w:rPr>
        <w:t>ugh guidance-related learning to</w:t>
      </w:r>
      <w:r w:rsidRPr="00697E3A">
        <w:rPr>
          <w:rFonts w:asciiTheme="majorHAnsi" w:hAnsiTheme="majorHAnsi" w:cstheme="majorHAnsi"/>
        </w:rPr>
        <w:t xml:space="preserve"> individua</w:t>
      </w:r>
      <w:r w:rsidR="001A1FCA" w:rsidRPr="00697E3A">
        <w:rPr>
          <w:rFonts w:asciiTheme="majorHAnsi" w:hAnsiTheme="majorHAnsi" w:cstheme="majorHAnsi"/>
        </w:rPr>
        <w:t>l support</w:t>
      </w:r>
      <w:r w:rsidR="000D26ED" w:rsidRPr="00697E3A">
        <w:rPr>
          <w:rFonts w:asciiTheme="majorHAnsi" w:hAnsiTheme="majorHAnsi" w:cstheme="majorHAnsi"/>
        </w:rPr>
        <w:t xml:space="preserve"> for students. The f</w:t>
      </w:r>
      <w:r w:rsidRPr="00697E3A">
        <w:rPr>
          <w:rFonts w:asciiTheme="majorHAnsi" w:hAnsiTheme="majorHAnsi" w:cstheme="majorHAnsi"/>
        </w:rPr>
        <w:t>ramework identifies three areas of learning to facilitate students’ development in eight areas of competence. The areas of lea</w:t>
      </w:r>
      <w:r w:rsidR="00D82CC0" w:rsidRPr="00697E3A">
        <w:rPr>
          <w:rFonts w:asciiTheme="majorHAnsi" w:hAnsiTheme="majorHAnsi" w:cstheme="majorHAnsi"/>
        </w:rPr>
        <w:t xml:space="preserve">rning </w:t>
      </w:r>
      <w:proofErr w:type="gramStart"/>
      <w:r w:rsidR="00D82CC0" w:rsidRPr="00697E3A">
        <w:rPr>
          <w:rFonts w:asciiTheme="majorHAnsi" w:hAnsiTheme="majorHAnsi" w:cstheme="majorHAnsi"/>
        </w:rPr>
        <w:t>include:</w:t>
      </w:r>
      <w:proofErr w:type="gramEnd"/>
      <w:r w:rsidR="00D82CC0" w:rsidRPr="00697E3A">
        <w:rPr>
          <w:rFonts w:asciiTheme="majorHAnsi" w:hAnsiTheme="majorHAnsi" w:cstheme="majorHAnsi"/>
        </w:rPr>
        <w:t xml:space="preserve"> learning related</w:t>
      </w:r>
      <w:r w:rsidRPr="00697E3A">
        <w:rPr>
          <w:rFonts w:asciiTheme="majorHAnsi" w:hAnsiTheme="majorHAnsi" w:cstheme="majorHAnsi"/>
        </w:rPr>
        <w:t xml:space="preserve"> to oneself (personal/social development), educational opportunities (educational development) and career decision making (career development).  </w:t>
      </w:r>
    </w:p>
    <w:p w14:paraId="50E378D4" w14:textId="77777777" w:rsidR="00FB7431" w:rsidRPr="00697E3A" w:rsidRDefault="00FB7431" w:rsidP="0011152C">
      <w:pPr>
        <w:rPr>
          <w:rFonts w:asciiTheme="majorHAnsi" w:hAnsiTheme="majorHAnsi" w:cstheme="majorHAnsi"/>
          <w:color w:val="0000FF"/>
        </w:rPr>
      </w:pPr>
    </w:p>
    <w:p w14:paraId="419F43D1" w14:textId="77777777" w:rsidR="0011152C" w:rsidRPr="00697E3A" w:rsidRDefault="0011152C" w:rsidP="0011152C">
      <w:pPr>
        <w:rPr>
          <w:rFonts w:asciiTheme="majorHAnsi" w:hAnsiTheme="majorHAnsi" w:cstheme="majorHAnsi"/>
        </w:rPr>
      </w:pPr>
      <w:r w:rsidRPr="00697E3A">
        <w:rPr>
          <w:rFonts w:asciiTheme="majorHAnsi" w:hAnsiTheme="majorHAnsi" w:cstheme="majorHAnsi"/>
        </w:rPr>
        <w:t>In the Norwegian context, work is underway with Skills Norway as the leading partner to establish a national quality framework based on an understanding that all involved parties have a different role to play in a comprehensive lifelong g</w:t>
      </w:r>
      <w:r w:rsidR="00790B95" w:rsidRPr="00697E3A">
        <w:rPr>
          <w:rFonts w:asciiTheme="majorHAnsi" w:hAnsiTheme="majorHAnsi" w:cstheme="majorHAnsi"/>
        </w:rPr>
        <w:t xml:space="preserve">uidance system. This includes: </w:t>
      </w:r>
      <w:r w:rsidR="00790B95" w:rsidRPr="00697E3A">
        <w:rPr>
          <w:rFonts w:asciiTheme="majorHAnsi" w:hAnsiTheme="majorHAnsi" w:cstheme="majorHAnsi"/>
        </w:rPr>
        <w:lastRenderedPageBreak/>
        <w:t>q</w:t>
      </w:r>
      <w:r w:rsidRPr="00697E3A">
        <w:rPr>
          <w:rFonts w:asciiTheme="majorHAnsi" w:hAnsiTheme="majorHAnsi" w:cstheme="majorHAnsi"/>
        </w:rPr>
        <w:t>uality standards for practitioners - what skills are needed? (</w:t>
      </w:r>
      <w:r w:rsidRPr="00697E3A">
        <w:rPr>
          <w:rFonts w:asciiTheme="majorHAnsi" w:hAnsiTheme="majorHAnsi" w:cstheme="majorHAnsi"/>
          <w:i/>
          <w:iCs/>
        </w:rPr>
        <w:t>process</w:t>
      </w:r>
      <w:r w:rsidRPr="00697E3A">
        <w:rPr>
          <w:rFonts w:asciiTheme="majorHAnsi" w:hAnsiTheme="majorHAnsi" w:cstheme="majorHAnsi"/>
        </w:rPr>
        <w:t>); a Framework for Career Management Skills – individual learning goals for guidance (</w:t>
      </w:r>
      <w:r w:rsidRPr="00697E3A">
        <w:rPr>
          <w:rFonts w:asciiTheme="majorHAnsi" w:hAnsiTheme="majorHAnsi" w:cstheme="majorHAnsi"/>
          <w:i/>
          <w:iCs/>
        </w:rPr>
        <w:t>output</w:t>
      </w:r>
      <w:r w:rsidRPr="00697E3A">
        <w:rPr>
          <w:rFonts w:asciiTheme="majorHAnsi" w:hAnsiTheme="majorHAnsi" w:cstheme="majorHAnsi"/>
        </w:rPr>
        <w:t>); Ethical standards and guidelines (</w:t>
      </w:r>
      <w:r w:rsidRPr="00697E3A">
        <w:rPr>
          <w:rFonts w:asciiTheme="majorHAnsi" w:hAnsiTheme="majorHAnsi" w:cstheme="majorHAnsi"/>
          <w:i/>
          <w:iCs/>
        </w:rPr>
        <w:t>process</w:t>
      </w:r>
      <w:r w:rsidRPr="00697E3A">
        <w:rPr>
          <w:rFonts w:asciiTheme="majorHAnsi" w:hAnsiTheme="majorHAnsi" w:cstheme="majorHAnsi"/>
        </w:rPr>
        <w:t xml:space="preserve">); and </w:t>
      </w:r>
      <w:r w:rsidRPr="00697E3A">
        <w:rPr>
          <w:rFonts w:asciiTheme="majorHAnsi" w:hAnsiTheme="majorHAnsi" w:cstheme="majorHAnsi"/>
          <w:bCs/>
          <w:iCs/>
        </w:rPr>
        <w:t>Quality Indicators/</w:t>
      </w:r>
      <w:r w:rsidRPr="00697E3A">
        <w:rPr>
          <w:rFonts w:asciiTheme="majorHAnsi" w:hAnsiTheme="majorHAnsi" w:cstheme="majorHAnsi"/>
        </w:rPr>
        <w:t xml:space="preserve"> </w:t>
      </w:r>
      <w:r w:rsidRPr="00697E3A">
        <w:rPr>
          <w:rFonts w:asciiTheme="majorHAnsi" w:hAnsiTheme="majorHAnsi" w:cstheme="majorHAnsi"/>
          <w:bCs/>
          <w:iCs/>
        </w:rPr>
        <w:t xml:space="preserve">Benchmarks/Data Gathering </w:t>
      </w:r>
      <w:r w:rsidRPr="00697E3A">
        <w:rPr>
          <w:rFonts w:asciiTheme="majorHAnsi" w:hAnsiTheme="majorHAnsi" w:cstheme="majorHAnsi"/>
        </w:rPr>
        <w:t>(</w:t>
      </w:r>
      <w:r w:rsidRPr="00697E3A">
        <w:rPr>
          <w:rFonts w:asciiTheme="majorHAnsi" w:hAnsiTheme="majorHAnsi" w:cstheme="majorHAnsi"/>
          <w:i/>
          <w:iCs/>
        </w:rPr>
        <w:t>output</w:t>
      </w:r>
      <w:r w:rsidRPr="00697E3A">
        <w:rPr>
          <w:rFonts w:asciiTheme="majorHAnsi" w:hAnsiTheme="majorHAnsi" w:cstheme="majorHAnsi"/>
        </w:rPr>
        <w:t>). Norway is also developing a web-based guidance service (Skills Norway, 2018).</w:t>
      </w:r>
    </w:p>
    <w:p w14:paraId="15F98ADC" w14:textId="77777777" w:rsidR="00FB7431" w:rsidRPr="00697E3A" w:rsidRDefault="00FB7431" w:rsidP="0011152C">
      <w:pPr>
        <w:rPr>
          <w:rFonts w:asciiTheme="majorHAnsi" w:hAnsiTheme="majorHAnsi" w:cstheme="majorHAnsi"/>
        </w:rPr>
      </w:pPr>
    </w:p>
    <w:p w14:paraId="2150DCE9" w14:textId="77777777" w:rsidR="00166AA1" w:rsidRPr="00697E3A" w:rsidRDefault="0011152C" w:rsidP="0011152C">
      <w:pPr>
        <w:rPr>
          <w:rFonts w:asciiTheme="majorHAnsi" w:hAnsiTheme="majorHAnsi" w:cstheme="majorHAnsi"/>
        </w:rPr>
      </w:pPr>
      <w:r w:rsidRPr="00697E3A">
        <w:rPr>
          <w:rFonts w:asciiTheme="majorHAnsi" w:hAnsiTheme="majorHAnsi" w:cstheme="majorHAnsi"/>
        </w:rPr>
        <w:t xml:space="preserve">There </w:t>
      </w:r>
      <w:r w:rsidR="00166AA1" w:rsidRPr="00697E3A">
        <w:rPr>
          <w:rFonts w:asciiTheme="majorHAnsi" w:hAnsiTheme="majorHAnsi" w:cstheme="majorHAnsi"/>
        </w:rPr>
        <w:t>are</w:t>
      </w:r>
      <w:r w:rsidRPr="00697E3A">
        <w:rPr>
          <w:rFonts w:asciiTheme="majorHAnsi" w:hAnsiTheme="majorHAnsi" w:cstheme="majorHAnsi"/>
        </w:rPr>
        <w:t xml:space="preserve"> Erasmus + projects </w:t>
      </w:r>
      <w:r w:rsidR="00166AA1" w:rsidRPr="00697E3A">
        <w:rPr>
          <w:rFonts w:asciiTheme="majorHAnsi" w:hAnsiTheme="majorHAnsi" w:cstheme="majorHAnsi"/>
        </w:rPr>
        <w:t>relevant to</w:t>
      </w:r>
      <w:r w:rsidRPr="00697E3A">
        <w:rPr>
          <w:rFonts w:asciiTheme="majorHAnsi" w:hAnsiTheme="majorHAnsi" w:cstheme="majorHAnsi"/>
        </w:rPr>
        <w:t xml:space="preserve"> these matters. One example is the </w:t>
      </w:r>
      <w:proofErr w:type="spellStart"/>
      <w:r w:rsidRPr="00697E3A">
        <w:rPr>
          <w:rFonts w:asciiTheme="majorHAnsi" w:hAnsiTheme="majorHAnsi" w:cstheme="majorHAnsi"/>
        </w:rPr>
        <w:t>My</w:t>
      </w:r>
      <w:r w:rsidR="00471711" w:rsidRPr="00697E3A">
        <w:rPr>
          <w:rFonts w:asciiTheme="majorHAnsi" w:hAnsiTheme="majorHAnsi" w:cstheme="majorHAnsi"/>
        </w:rPr>
        <w:t>Future</w:t>
      </w:r>
      <w:proofErr w:type="spellEnd"/>
      <w:r w:rsidR="00471711" w:rsidRPr="00697E3A">
        <w:rPr>
          <w:rFonts w:asciiTheme="majorHAnsi" w:hAnsiTheme="majorHAnsi" w:cstheme="majorHAnsi"/>
        </w:rPr>
        <w:t xml:space="preserve"> Erasmus + project. O</w:t>
      </w:r>
      <w:r w:rsidRPr="00697E3A">
        <w:rPr>
          <w:rFonts w:asciiTheme="majorHAnsi" w:hAnsiTheme="majorHAnsi" w:cstheme="majorHAnsi"/>
        </w:rPr>
        <w:t xml:space="preserve">ne of the outputs </w:t>
      </w:r>
      <w:r w:rsidR="00166AA1" w:rsidRPr="00697E3A">
        <w:rPr>
          <w:rFonts w:asciiTheme="majorHAnsi" w:hAnsiTheme="majorHAnsi" w:cstheme="majorHAnsi"/>
        </w:rPr>
        <w:t>consisted of</w:t>
      </w:r>
      <w:r w:rsidRPr="00697E3A">
        <w:rPr>
          <w:rFonts w:asciiTheme="majorHAnsi" w:hAnsiTheme="majorHAnsi" w:cstheme="majorHAnsi"/>
        </w:rPr>
        <w:t xml:space="preserve"> a handbook for school managers, teachers, decision makers and stakeholders in the field of education and career services</w:t>
      </w:r>
      <w:r w:rsidR="00471711" w:rsidRPr="00697E3A">
        <w:rPr>
          <w:rFonts w:asciiTheme="majorHAnsi" w:hAnsiTheme="majorHAnsi" w:cstheme="majorHAnsi"/>
        </w:rPr>
        <w:t xml:space="preserve"> (Sultana, 2018)</w:t>
      </w:r>
      <w:r w:rsidRPr="00697E3A">
        <w:rPr>
          <w:rFonts w:asciiTheme="majorHAnsi" w:hAnsiTheme="majorHAnsi" w:cstheme="majorHAnsi"/>
        </w:rPr>
        <w:t xml:space="preserve">. The handbook presents a Quality Framework for career guidance which aims at helping schools and career guidance providers improve the quality of their services for students. In their handbook, they argue that “the quality of career guidance products and services can improve if we pay attention to </w:t>
      </w:r>
    </w:p>
    <w:p w14:paraId="363798F5" w14:textId="77777777" w:rsidR="00166AA1" w:rsidRPr="00697E3A" w:rsidRDefault="0011152C" w:rsidP="00166AA1">
      <w:pPr>
        <w:pStyle w:val="ListParagraph"/>
        <w:numPr>
          <w:ilvl w:val="0"/>
          <w:numId w:val="33"/>
        </w:numPr>
        <w:rPr>
          <w:rFonts w:asciiTheme="majorHAnsi" w:hAnsiTheme="majorHAnsi" w:cstheme="majorHAnsi"/>
        </w:rPr>
      </w:pPr>
      <w:r w:rsidRPr="00697E3A">
        <w:rPr>
          <w:rFonts w:asciiTheme="majorHAnsi" w:hAnsiTheme="majorHAnsi" w:cstheme="majorHAnsi"/>
        </w:rPr>
        <w:t>our career learning programmes</w:t>
      </w:r>
      <w:r w:rsidR="00166AA1" w:rsidRPr="00697E3A">
        <w:rPr>
          <w:rFonts w:asciiTheme="majorHAnsi" w:hAnsiTheme="majorHAnsi" w:cstheme="majorHAnsi"/>
        </w:rPr>
        <w:t>,</w:t>
      </w:r>
      <w:r w:rsidRPr="00697E3A">
        <w:rPr>
          <w:rFonts w:asciiTheme="majorHAnsi" w:hAnsiTheme="majorHAnsi" w:cstheme="majorHAnsi"/>
        </w:rPr>
        <w:t xml:space="preserve"> </w:t>
      </w:r>
    </w:p>
    <w:p w14:paraId="0DF3BF55" w14:textId="77777777" w:rsidR="00166AA1" w:rsidRPr="00697E3A" w:rsidRDefault="0011152C" w:rsidP="00166AA1">
      <w:pPr>
        <w:pStyle w:val="ListParagraph"/>
        <w:numPr>
          <w:ilvl w:val="0"/>
          <w:numId w:val="33"/>
        </w:numPr>
        <w:rPr>
          <w:rFonts w:asciiTheme="majorHAnsi" w:hAnsiTheme="majorHAnsi" w:cstheme="majorHAnsi"/>
        </w:rPr>
      </w:pPr>
      <w:r w:rsidRPr="00697E3A">
        <w:rPr>
          <w:rFonts w:asciiTheme="majorHAnsi" w:hAnsiTheme="majorHAnsi" w:cstheme="majorHAnsi"/>
        </w:rPr>
        <w:t>the career information made available</w:t>
      </w:r>
      <w:r w:rsidR="00166AA1" w:rsidRPr="00697E3A">
        <w:rPr>
          <w:rFonts w:asciiTheme="majorHAnsi" w:hAnsiTheme="majorHAnsi" w:cstheme="majorHAnsi"/>
        </w:rPr>
        <w:t>,</w:t>
      </w:r>
      <w:r w:rsidRPr="00697E3A">
        <w:rPr>
          <w:rFonts w:asciiTheme="majorHAnsi" w:hAnsiTheme="majorHAnsi" w:cstheme="majorHAnsi"/>
        </w:rPr>
        <w:t xml:space="preserve"> </w:t>
      </w:r>
    </w:p>
    <w:p w14:paraId="5AFFC890" w14:textId="77777777" w:rsidR="00166AA1" w:rsidRPr="00697E3A" w:rsidRDefault="0011152C" w:rsidP="00166AA1">
      <w:pPr>
        <w:pStyle w:val="ListParagraph"/>
        <w:numPr>
          <w:ilvl w:val="0"/>
          <w:numId w:val="33"/>
        </w:numPr>
        <w:rPr>
          <w:rFonts w:asciiTheme="majorHAnsi" w:hAnsiTheme="majorHAnsi" w:cstheme="majorHAnsi"/>
        </w:rPr>
      </w:pPr>
      <w:r w:rsidRPr="00697E3A">
        <w:rPr>
          <w:rFonts w:asciiTheme="majorHAnsi" w:hAnsiTheme="majorHAnsi" w:cstheme="majorHAnsi"/>
        </w:rPr>
        <w:t xml:space="preserve">the personalised support offered through career </w:t>
      </w:r>
      <w:proofErr w:type="gramStart"/>
      <w:r w:rsidRPr="00697E3A">
        <w:rPr>
          <w:rFonts w:asciiTheme="majorHAnsi" w:hAnsiTheme="majorHAnsi" w:cstheme="majorHAnsi"/>
        </w:rPr>
        <w:t xml:space="preserve">counselling </w:t>
      </w:r>
      <w:r w:rsidR="00166AA1" w:rsidRPr="00697E3A">
        <w:rPr>
          <w:rFonts w:asciiTheme="majorHAnsi" w:hAnsiTheme="majorHAnsi" w:cstheme="majorHAnsi"/>
        </w:rPr>
        <w:t>,</w:t>
      </w:r>
      <w:proofErr w:type="gramEnd"/>
    </w:p>
    <w:p w14:paraId="21BE2E5B" w14:textId="77777777" w:rsidR="00166AA1" w:rsidRPr="00697E3A" w:rsidRDefault="0011152C" w:rsidP="00166AA1">
      <w:pPr>
        <w:pStyle w:val="ListParagraph"/>
        <w:numPr>
          <w:ilvl w:val="0"/>
          <w:numId w:val="33"/>
        </w:numPr>
        <w:rPr>
          <w:rFonts w:asciiTheme="majorHAnsi" w:hAnsiTheme="majorHAnsi" w:cstheme="majorHAnsi"/>
        </w:rPr>
      </w:pPr>
      <w:r w:rsidRPr="00697E3A">
        <w:rPr>
          <w:rFonts w:asciiTheme="majorHAnsi" w:hAnsiTheme="majorHAnsi" w:cstheme="majorHAnsi"/>
        </w:rPr>
        <w:t xml:space="preserve">the provision of a well-organised and accessible career resource </w:t>
      </w:r>
      <w:proofErr w:type="gramStart"/>
      <w:r w:rsidRPr="00697E3A">
        <w:rPr>
          <w:rFonts w:asciiTheme="majorHAnsi" w:hAnsiTheme="majorHAnsi" w:cstheme="majorHAnsi"/>
        </w:rPr>
        <w:t xml:space="preserve">hub </w:t>
      </w:r>
      <w:r w:rsidR="00166AA1" w:rsidRPr="00697E3A">
        <w:rPr>
          <w:rFonts w:asciiTheme="majorHAnsi" w:hAnsiTheme="majorHAnsi" w:cstheme="majorHAnsi"/>
        </w:rPr>
        <w:t>,</w:t>
      </w:r>
      <w:proofErr w:type="gramEnd"/>
    </w:p>
    <w:p w14:paraId="18051E12" w14:textId="77777777" w:rsidR="00166AA1" w:rsidRPr="00697E3A" w:rsidRDefault="0011152C" w:rsidP="00166AA1">
      <w:pPr>
        <w:pStyle w:val="ListParagraph"/>
        <w:numPr>
          <w:ilvl w:val="0"/>
          <w:numId w:val="33"/>
        </w:numPr>
        <w:rPr>
          <w:rFonts w:asciiTheme="majorHAnsi" w:hAnsiTheme="majorHAnsi" w:cstheme="majorHAnsi"/>
        </w:rPr>
      </w:pPr>
      <w:r w:rsidRPr="00697E3A">
        <w:rPr>
          <w:rFonts w:asciiTheme="majorHAnsi" w:hAnsiTheme="majorHAnsi" w:cstheme="majorHAnsi"/>
        </w:rPr>
        <w:t xml:space="preserve">the development of partnership input in career education and </w:t>
      </w:r>
    </w:p>
    <w:p w14:paraId="175F572F" w14:textId="46D39DFF" w:rsidR="00166AA1" w:rsidRPr="00697E3A" w:rsidRDefault="0011152C" w:rsidP="00166AA1">
      <w:pPr>
        <w:pStyle w:val="ListParagraph"/>
        <w:numPr>
          <w:ilvl w:val="0"/>
          <w:numId w:val="33"/>
        </w:numPr>
        <w:rPr>
          <w:rFonts w:asciiTheme="majorHAnsi" w:hAnsiTheme="majorHAnsi" w:cstheme="majorHAnsi"/>
        </w:rPr>
      </w:pPr>
      <w:r w:rsidRPr="00697E3A">
        <w:rPr>
          <w:rFonts w:asciiTheme="majorHAnsi" w:hAnsiTheme="majorHAnsi" w:cstheme="majorHAnsi"/>
        </w:rPr>
        <w:t xml:space="preserve">the formation of reflective practitioners who make the attainment of high standards a </w:t>
      </w:r>
      <w:r w:rsidR="008A392F" w:rsidRPr="00697E3A">
        <w:rPr>
          <w:rFonts w:asciiTheme="majorHAnsi" w:hAnsiTheme="majorHAnsi" w:cstheme="majorHAnsi"/>
        </w:rPr>
        <w:t xml:space="preserve">Habitual </w:t>
      </w:r>
      <w:r w:rsidRPr="00697E3A">
        <w:rPr>
          <w:rFonts w:asciiTheme="majorHAnsi" w:hAnsiTheme="majorHAnsi" w:cstheme="majorHAnsi"/>
        </w:rPr>
        <w:t>goal.</w:t>
      </w:r>
      <w:r w:rsidR="006C142D" w:rsidRPr="00697E3A">
        <w:rPr>
          <w:rFonts w:asciiTheme="majorHAnsi" w:hAnsiTheme="majorHAnsi" w:cstheme="majorHAnsi"/>
        </w:rPr>
        <w:t>”</w:t>
      </w:r>
      <w:r w:rsidRPr="00697E3A">
        <w:rPr>
          <w:rFonts w:asciiTheme="majorHAnsi" w:hAnsiTheme="majorHAnsi" w:cstheme="majorHAnsi"/>
        </w:rPr>
        <w:t xml:space="preserve"> </w:t>
      </w:r>
      <w:r w:rsidR="008A392F" w:rsidRPr="00697E3A">
        <w:rPr>
          <w:rFonts w:asciiTheme="majorHAnsi" w:hAnsiTheme="majorHAnsi" w:cstheme="majorHAnsi"/>
        </w:rPr>
        <w:t xml:space="preserve"> (Sultana, 2018: 4).</w:t>
      </w:r>
    </w:p>
    <w:p w14:paraId="3FA053DB" w14:textId="77777777" w:rsidR="00166AA1" w:rsidRPr="00697E3A" w:rsidRDefault="00166AA1" w:rsidP="0011152C">
      <w:pPr>
        <w:rPr>
          <w:rFonts w:asciiTheme="majorHAnsi" w:hAnsiTheme="majorHAnsi" w:cstheme="majorHAnsi"/>
        </w:rPr>
      </w:pPr>
    </w:p>
    <w:p w14:paraId="04BDD1BA" w14:textId="77777777" w:rsidR="0011152C" w:rsidRPr="00697E3A" w:rsidRDefault="00790B95" w:rsidP="0011152C">
      <w:pPr>
        <w:rPr>
          <w:rFonts w:asciiTheme="majorHAnsi" w:hAnsiTheme="majorHAnsi" w:cstheme="majorHAnsi"/>
        </w:rPr>
      </w:pPr>
      <w:r w:rsidRPr="00697E3A">
        <w:rPr>
          <w:rFonts w:asciiTheme="majorHAnsi" w:hAnsiTheme="majorHAnsi" w:cstheme="majorHAnsi"/>
        </w:rPr>
        <w:t>T</w:t>
      </w:r>
      <w:r w:rsidR="0011152C" w:rsidRPr="00697E3A">
        <w:rPr>
          <w:rFonts w:asciiTheme="majorHAnsi" w:hAnsiTheme="majorHAnsi" w:cstheme="majorHAnsi"/>
        </w:rPr>
        <w:t>he handbook is based on different procedural principles</w:t>
      </w:r>
      <w:r w:rsidRPr="00697E3A">
        <w:rPr>
          <w:rFonts w:asciiTheme="majorHAnsi" w:hAnsiTheme="majorHAnsi" w:cstheme="majorHAnsi"/>
        </w:rPr>
        <w:t xml:space="preserve"> of the ongoing development of quality</w:t>
      </w:r>
      <w:r w:rsidR="0011152C" w:rsidRPr="00697E3A">
        <w:rPr>
          <w:rFonts w:asciiTheme="majorHAnsi" w:hAnsiTheme="majorHAnsi" w:cstheme="majorHAnsi"/>
        </w:rPr>
        <w:t xml:space="preserve"> which include their understanding of what quality and quality assurance is informed by</w:t>
      </w:r>
      <w:r w:rsidRPr="00697E3A">
        <w:rPr>
          <w:rFonts w:asciiTheme="majorHAnsi" w:hAnsiTheme="majorHAnsi" w:cstheme="majorHAnsi"/>
        </w:rPr>
        <w:t>:</w:t>
      </w:r>
    </w:p>
    <w:p w14:paraId="012385E5" w14:textId="77777777" w:rsidR="00166AA1" w:rsidRPr="00697E3A" w:rsidRDefault="00166AA1" w:rsidP="0011152C">
      <w:pPr>
        <w:autoSpaceDE w:val="0"/>
        <w:autoSpaceDN w:val="0"/>
        <w:adjustRightInd w:val="0"/>
        <w:rPr>
          <w:rFonts w:asciiTheme="majorHAnsi" w:hAnsiTheme="majorHAnsi" w:cstheme="majorHAnsi"/>
          <w:i/>
          <w:iCs/>
        </w:rPr>
      </w:pPr>
    </w:p>
    <w:p w14:paraId="4AD453F2" w14:textId="50B44776" w:rsidR="0011152C" w:rsidRPr="00697E3A" w:rsidRDefault="00790B95" w:rsidP="00166AA1">
      <w:pPr>
        <w:pStyle w:val="ListParagraph"/>
        <w:numPr>
          <w:ilvl w:val="0"/>
          <w:numId w:val="34"/>
        </w:numPr>
        <w:autoSpaceDE w:val="0"/>
        <w:autoSpaceDN w:val="0"/>
        <w:adjustRightInd w:val="0"/>
        <w:rPr>
          <w:rFonts w:asciiTheme="majorHAnsi" w:hAnsiTheme="majorHAnsi" w:cstheme="majorHAnsi"/>
        </w:rPr>
      </w:pPr>
      <w:r w:rsidRPr="00697E3A">
        <w:rPr>
          <w:rFonts w:asciiTheme="majorHAnsi" w:hAnsiTheme="majorHAnsi" w:cstheme="majorHAnsi"/>
          <w:iCs/>
        </w:rPr>
        <w:t>a t</w:t>
      </w:r>
      <w:r w:rsidR="0011152C" w:rsidRPr="00697E3A">
        <w:rPr>
          <w:rFonts w:asciiTheme="majorHAnsi" w:hAnsiTheme="majorHAnsi" w:cstheme="majorHAnsi"/>
          <w:iCs/>
        </w:rPr>
        <w:t xml:space="preserve">rust in the competence and good will of </w:t>
      </w:r>
      <w:r w:rsidR="008A392F" w:rsidRPr="00697E3A">
        <w:rPr>
          <w:rFonts w:asciiTheme="majorHAnsi" w:hAnsiTheme="majorHAnsi" w:cstheme="majorHAnsi"/>
          <w:iCs/>
        </w:rPr>
        <w:t>professionals</w:t>
      </w:r>
      <w:r w:rsidR="008A392F" w:rsidRPr="00697E3A">
        <w:rPr>
          <w:rFonts w:asciiTheme="majorHAnsi" w:hAnsiTheme="majorHAnsi" w:cstheme="majorHAnsi"/>
        </w:rPr>
        <w:t>,</w:t>
      </w:r>
    </w:p>
    <w:p w14:paraId="4EA535C5" w14:textId="77777777" w:rsidR="0011152C" w:rsidRPr="00697E3A" w:rsidRDefault="00790B95" w:rsidP="00166AA1">
      <w:pPr>
        <w:pStyle w:val="ListParagraph"/>
        <w:numPr>
          <w:ilvl w:val="0"/>
          <w:numId w:val="34"/>
        </w:numPr>
        <w:autoSpaceDE w:val="0"/>
        <w:autoSpaceDN w:val="0"/>
        <w:adjustRightInd w:val="0"/>
        <w:rPr>
          <w:rFonts w:asciiTheme="majorHAnsi" w:hAnsiTheme="majorHAnsi" w:cstheme="majorHAnsi"/>
          <w:iCs/>
        </w:rPr>
      </w:pPr>
      <w:r w:rsidRPr="00697E3A">
        <w:rPr>
          <w:rFonts w:asciiTheme="majorHAnsi" w:hAnsiTheme="majorHAnsi" w:cstheme="majorHAnsi"/>
          <w:iCs/>
        </w:rPr>
        <w:t>valuing the</w:t>
      </w:r>
      <w:r w:rsidR="00166AA1" w:rsidRPr="00697E3A">
        <w:rPr>
          <w:rFonts w:asciiTheme="majorHAnsi" w:hAnsiTheme="majorHAnsi" w:cstheme="majorHAnsi"/>
          <w:iCs/>
        </w:rPr>
        <w:t xml:space="preserve"> student v</w:t>
      </w:r>
      <w:r w:rsidR="0011152C" w:rsidRPr="00697E3A">
        <w:rPr>
          <w:rFonts w:asciiTheme="majorHAnsi" w:hAnsiTheme="majorHAnsi" w:cstheme="majorHAnsi"/>
          <w:iCs/>
        </w:rPr>
        <w:t>oice</w:t>
      </w:r>
      <w:r w:rsidRPr="00697E3A">
        <w:rPr>
          <w:rFonts w:asciiTheme="majorHAnsi" w:hAnsiTheme="majorHAnsi" w:cstheme="majorHAnsi"/>
          <w:iCs/>
        </w:rPr>
        <w:t>,</w:t>
      </w:r>
    </w:p>
    <w:p w14:paraId="330C971E" w14:textId="77777777" w:rsidR="0011152C" w:rsidRPr="00697E3A" w:rsidRDefault="0011152C" w:rsidP="00166AA1">
      <w:pPr>
        <w:pStyle w:val="ListParagraph"/>
        <w:numPr>
          <w:ilvl w:val="0"/>
          <w:numId w:val="34"/>
        </w:numPr>
        <w:autoSpaceDE w:val="0"/>
        <w:autoSpaceDN w:val="0"/>
        <w:adjustRightInd w:val="0"/>
        <w:rPr>
          <w:rFonts w:asciiTheme="majorHAnsi" w:hAnsiTheme="majorHAnsi" w:cstheme="majorHAnsi"/>
          <w:iCs/>
        </w:rPr>
      </w:pPr>
      <w:r w:rsidRPr="00697E3A">
        <w:rPr>
          <w:rFonts w:asciiTheme="majorHAnsi" w:hAnsiTheme="majorHAnsi" w:cstheme="majorHAnsi"/>
          <w:iCs/>
        </w:rPr>
        <w:t>Focus</w:t>
      </w:r>
      <w:r w:rsidR="00790B95" w:rsidRPr="00697E3A">
        <w:rPr>
          <w:rFonts w:asciiTheme="majorHAnsi" w:hAnsiTheme="majorHAnsi" w:cstheme="majorHAnsi"/>
          <w:iCs/>
        </w:rPr>
        <w:t>ing</w:t>
      </w:r>
      <w:r w:rsidRPr="00697E3A">
        <w:rPr>
          <w:rFonts w:asciiTheme="majorHAnsi" w:hAnsiTheme="majorHAnsi" w:cstheme="majorHAnsi"/>
          <w:iCs/>
        </w:rPr>
        <w:t xml:space="preserve"> on fitness for purpose</w:t>
      </w:r>
      <w:r w:rsidR="00790B95" w:rsidRPr="00697E3A">
        <w:rPr>
          <w:rFonts w:asciiTheme="majorHAnsi" w:hAnsiTheme="majorHAnsi" w:cstheme="majorHAnsi"/>
          <w:iCs/>
        </w:rPr>
        <w:t xml:space="preserve"> and</w:t>
      </w:r>
    </w:p>
    <w:p w14:paraId="050E177E" w14:textId="77777777" w:rsidR="0011152C" w:rsidRPr="00697E3A" w:rsidRDefault="00790B95" w:rsidP="00166AA1">
      <w:pPr>
        <w:pStyle w:val="ListParagraph"/>
        <w:numPr>
          <w:ilvl w:val="0"/>
          <w:numId w:val="34"/>
        </w:numPr>
        <w:autoSpaceDE w:val="0"/>
        <w:autoSpaceDN w:val="0"/>
        <w:adjustRightInd w:val="0"/>
        <w:rPr>
          <w:rFonts w:asciiTheme="majorHAnsi" w:hAnsiTheme="majorHAnsi" w:cstheme="majorHAnsi"/>
          <w:iCs/>
        </w:rPr>
      </w:pPr>
      <w:r w:rsidRPr="00697E3A">
        <w:rPr>
          <w:rFonts w:asciiTheme="majorHAnsi" w:hAnsiTheme="majorHAnsi" w:cstheme="majorHAnsi"/>
          <w:iCs/>
        </w:rPr>
        <w:t>Enhancing</w:t>
      </w:r>
      <w:r w:rsidR="0011152C" w:rsidRPr="00697E3A">
        <w:rPr>
          <w:rFonts w:asciiTheme="majorHAnsi" w:hAnsiTheme="majorHAnsi" w:cstheme="majorHAnsi"/>
          <w:iCs/>
        </w:rPr>
        <w:t xml:space="preserve"> quality through action research and adoption of the reflective</w:t>
      </w:r>
      <w:r w:rsidRPr="00697E3A">
        <w:rPr>
          <w:rFonts w:asciiTheme="majorHAnsi" w:hAnsiTheme="majorHAnsi" w:cstheme="majorHAnsi"/>
          <w:iCs/>
        </w:rPr>
        <w:t>.</w:t>
      </w:r>
    </w:p>
    <w:p w14:paraId="08A7FC17" w14:textId="77777777" w:rsidR="0011152C" w:rsidRPr="00697E3A" w:rsidRDefault="0011152C" w:rsidP="0011152C">
      <w:pPr>
        <w:autoSpaceDE w:val="0"/>
        <w:autoSpaceDN w:val="0"/>
        <w:adjustRightInd w:val="0"/>
        <w:rPr>
          <w:rFonts w:asciiTheme="majorHAnsi" w:hAnsiTheme="majorHAnsi" w:cstheme="majorHAnsi"/>
          <w:i/>
          <w:iCs/>
        </w:rPr>
      </w:pPr>
    </w:p>
    <w:p w14:paraId="11388454" w14:textId="1DDD6972" w:rsidR="00143911" w:rsidRPr="00697E3A" w:rsidRDefault="0011152C" w:rsidP="0011152C">
      <w:pPr>
        <w:rPr>
          <w:rFonts w:asciiTheme="majorHAnsi" w:hAnsiTheme="majorHAnsi" w:cstheme="majorHAnsi"/>
        </w:rPr>
      </w:pPr>
      <w:r w:rsidRPr="00697E3A">
        <w:rPr>
          <w:rFonts w:asciiTheme="majorHAnsi" w:hAnsiTheme="majorHAnsi" w:cstheme="majorHAnsi"/>
        </w:rPr>
        <w:t>If ‘reflective practice’ is the hallmark of quality, then ‘participative action research’ is the corresponding hallmark of quality assurance</w:t>
      </w:r>
      <w:r w:rsidR="00471711" w:rsidRPr="00697E3A">
        <w:rPr>
          <w:rFonts w:asciiTheme="majorHAnsi" w:hAnsiTheme="majorHAnsi" w:cstheme="majorHAnsi"/>
        </w:rPr>
        <w:t xml:space="preserve"> (Sultana, 2018)</w:t>
      </w:r>
      <w:r w:rsidRPr="00697E3A">
        <w:rPr>
          <w:rFonts w:asciiTheme="majorHAnsi" w:hAnsiTheme="majorHAnsi" w:cstheme="majorHAnsi"/>
        </w:rPr>
        <w:t>. The two notions are linked in philosophy and approach</w:t>
      </w:r>
      <w:r w:rsidR="00471711" w:rsidRPr="00697E3A">
        <w:rPr>
          <w:rFonts w:asciiTheme="majorHAnsi" w:hAnsiTheme="majorHAnsi" w:cstheme="majorHAnsi"/>
        </w:rPr>
        <w:t xml:space="preserve"> and</w:t>
      </w:r>
      <w:r w:rsidRPr="00697E3A">
        <w:rPr>
          <w:rFonts w:asciiTheme="majorHAnsi" w:hAnsiTheme="majorHAnsi" w:cstheme="majorHAnsi"/>
        </w:rPr>
        <w:t xml:space="preserve"> both acknowledge the professional’s competence in awareness of situations, </w:t>
      </w:r>
      <w:r w:rsidR="00471711" w:rsidRPr="00697E3A">
        <w:rPr>
          <w:rFonts w:asciiTheme="majorHAnsi" w:hAnsiTheme="majorHAnsi" w:cstheme="majorHAnsi"/>
        </w:rPr>
        <w:t>critical analysis</w:t>
      </w:r>
      <w:r w:rsidRPr="00697E3A">
        <w:rPr>
          <w:rFonts w:asciiTheme="majorHAnsi" w:hAnsiTheme="majorHAnsi" w:cstheme="majorHAnsi"/>
        </w:rPr>
        <w:t xml:space="preserve"> and the strategic renewal of action and systems in relation to sought after outcomes</w:t>
      </w:r>
      <w:r w:rsidR="00471711" w:rsidRPr="00697E3A">
        <w:rPr>
          <w:rFonts w:asciiTheme="majorHAnsi" w:hAnsiTheme="majorHAnsi" w:cstheme="majorHAnsi"/>
        </w:rPr>
        <w:t xml:space="preserve"> (see Figure 3)</w:t>
      </w:r>
      <w:r w:rsidRPr="00697E3A">
        <w:rPr>
          <w:rFonts w:asciiTheme="majorHAnsi" w:hAnsiTheme="majorHAnsi" w:cstheme="majorHAnsi"/>
        </w:rPr>
        <w:t xml:space="preserve">. </w:t>
      </w:r>
    </w:p>
    <w:p w14:paraId="4370053C" w14:textId="3B85B5AD" w:rsidR="0056274C" w:rsidRDefault="0056274C" w:rsidP="0056274C"/>
    <w:p w14:paraId="13977063" w14:textId="33BF44D5" w:rsidR="0056274C" w:rsidRDefault="0056274C" w:rsidP="0056274C"/>
    <w:p w14:paraId="4BC06211" w14:textId="2E7EF2FB" w:rsidR="0056274C" w:rsidRDefault="0056274C" w:rsidP="0056274C"/>
    <w:p w14:paraId="573C41A0" w14:textId="3DAE8B0A" w:rsidR="0056274C" w:rsidRDefault="0056274C" w:rsidP="0056274C"/>
    <w:p w14:paraId="6C18D865" w14:textId="10328BC3" w:rsidR="0056274C" w:rsidRDefault="0056274C" w:rsidP="0056274C"/>
    <w:p w14:paraId="7E286F0F" w14:textId="70398DA1" w:rsidR="0056274C" w:rsidRDefault="0056274C" w:rsidP="0056274C"/>
    <w:p w14:paraId="6AFB4B01" w14:textId="45794665" w:rsidR="0056274C" w:rsidRDefault="0056274C" w:rsidP="0056274C"/>
    <w:p w14:paraId="588E7339" w14:textId="6BE72613" w:rsidR="0056274C" w:rsidRDefault="0056274C" w:rsidP="0056274C"/>
    <w:p w14:paraId="1DAC94F9" w14:textId="00DBE7DB" w:rsidR="0056274C" w:rsidRDefault="0056274C" w:rsidP="0056274C"/>
    <w:p w14:paraId="0F5A7668" w14:textId="1C7D2FF4" w:rsidR="0056274C" w:rsidRDefault="0056274C" w:rsidP="0056274C"/>
    <w:p w14:paraId="09A55D27" w14:textId="27F35129" w:rsidR="0056274C" w:rsidRDefault="0056274C" w:rsidP="0056274C"/>
    <w:p w14:paraId="3C7D65A1" w14:textId="31B09783" w:rsidR="0056274C" w:rsidRDefault="0056274C" w:rsidP="0056274C"/>
    <w:p w14:paraId="09808B8F" w14:textId="77777777" w:rsidR="0056274C" w:rsidRPr="00697E3A" w:rsidRDefault="0056274C" w:rsidP="0056274C"/>
    <w:p w14:paraId="43006CE3" w14:textId="77777777" w:rsidR="00E83430" w:rsidRPr="00697E3A" w:rsidRDefault="00E83430" w:rsidP="00E83430">
      <w:pPr>
        <w:pStyle w:val="Caption"/>
        <w:rPr>
          <w:rFonts w:asciiTheme="majorHAnsi" w:hAnsiTheme="majorHAnsi" w:cstheme="majorHAnsi"/>
          <w:sz w:val="22"/>
        </w:rPr>
      </w:pPr>
      <w:bookmarkStart w:id="29" w:name="_Toc535589989"/>
      <w:r w:rsidRPr="00697E3A">
        <w:rPr>
          <w:rFonts w:asciiTheme="majorHAnsi" w:hAnsiTheme="majorHAnsi" w:cstheme="majorHAnsi"/>
          <w:sz w:val="22"/>
        </w:rPr>
        <w:lastRenderedPageBreak/>
        <w:t xml:space="preserve">Figure </w:t>
      </w:r>
      <w:r w:rsidRPr="00697E3A">
        <w:rPr>
          <w:rFonts w:asciiTheme="majorHAnsi" w:hAnsiTheme="majorHAnsi" w:cstheme="majorHAnsi"/>
          <w:sz w:val="22"/>
        </w:rPr>
        <w:fldChar w:fldCharType="begin"/>
      </w:r>
      <w:r w:rsidRPr="00697E3A">
        <w:rPr>
          <w:rFonts w:asciiTheme="majorHAnsi" w:hAnsiTheme="majorHAnsi" w:cstheme="majorHAnsi"/>
          <w:sz w:val="22"/>
        </w:rPr>
        <w:instrText xml:space="preserve"> SEQ Figure \* ARABIC </w:instrText>
      </w:r>
      <w:r w:rsidRPr="00697E3A">
        <w:rPr>
          <w:rFonts w:asciiTheme="majorHAnsi" w:hAnsiTheme="majorHAnsi" w:cstheme="majorHAnsi"/>
          <w:sz w:val="22"/>
        </w:rPr>
        <w:fldChar w:fldCharType="separate"/>
      </w:r>
      <w:r w:rsidR="00D94FC1" w:rsidRPr="00697E3A">
        <w:rPr>
          <w:rFonts w:asciiTheme="majorHAnsi" w:hAnsiTheme="majorHAnsi" w:cstheme="majorHAnsi"/>
          <w:noProof/>
          <w:sz w:val="22"/>
        </w:rPr>
        <w:t>3</w:t>
      </w:r>
      <w:r w:rsidRPr="00697E3A">
        <w:rPr>
          <w:rFonts w:asciiTheme="majorHAnsi" w:hAnsiTheme="majorHAnsi" w:cstheme="majorHAnsi"/>
          <w:sz w:val="22"/>
        </w:rPr>
        <w:fldChar w:fldCharType="end"/>
      </w:r>
      <w:r w:rsidRPr="00697E3A">
        <w:rPr>
          <w:rFonts w:asciiTheme="majorHAnsi" w:hAnsiTheme="majorHAnsi" w:cstheme="majorHAnsi"/>
          <w:sz w:val="22"/>
        </w:rPr>
        <w:t>. Reflective practice and action research cycles.</w:t>
      </w:r>
      <w:bookmarkEnd w:id="29"/>
    </w:p>
    <w:p w14:paraId="025E1F41" w14:textId="77777777" w:rsidR="0011152C" w:rsidRPr="00697E3A" w:rsidRDefault="0011152C" w:rsidP="0011152C">
      <w:pPr>
        <w:rPr>
          <w:rFonts w:asciiTheme="majorHAnsi" w:hAnsiTheme="majorHAnsi" w:cstheme="majorHAnsi"/>
        </w:rPr>
      </w:pPr>
      <w:r w:rsidRPr="00697E3A">
        <w:rPr>
          <w:rFonts w:asciiTheme="majorHAnsi" w:hAnsiTheme="majorHAnsi" w:cstheme="majorHAnsi"/>
          <w:noProof/>
          <w:lang w:eastAsia="en-GB"/>
        </w:rPr>
        <w:drawing>
          <wp:inline distT="0" distB="0" distL="0" distR="0" wp14:anchorId="26ED5E7C" wp14:editId="7B4E7616">
            <wp:extent cx="5760720" cy="2644140"/>
            <wp:effectExtent l="0" t="0" r="0" b="3810"/>
            <wp:docPr id="1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2644140"/>
                    </a:xfrm>
                    <a:prstGeom prst="rect">
                      <a:avLst/>
                    </a:prstGeom>
                  </pic:spPr>
                </pic:pic>
              </a:graphicData>
            </a:graphic>
          </wp:inline>
        </w:drawing>
      </w:r>
    </w:p>
    <w:p w14:paraId="6FE1AB78" w14:textId="77777777" w:rsidR="00CB5649" w:rsidRPr="00697E3A" w:rsidRDefault="00CB5649" w:rsidP="0011152C">
      <w:pPr>
        <w:rPr>
          <w:rFonts w:asciiTheme="majorHAnsi" w:hAnsiTheme="majorHAnsi" w:cstheme="majorHAnsi"/>
        </w:rPr>
      </w:pPr>
    </w:p>
    <w:p w14:paraId="3F7C16E7" w14:textId="77777777" w:rsidR="00162E9C" w:rsidRPr="00697E3A" w:rsidRDefault="00162E9C" w:rsidP="00162E9C">
      <w:pPr>
        <w:rPr>
          <w:rFonts w:asciiTheme="majorHAnsi" w:hAnsiTheme="majorHAnsi" w:cstheme="majorHAnsi"/>
        </w:rPr>
      </w:pPr>
    </w:p>
    <w:p w14:paraId="16877383" w14:textId="094952E2" w:rsidR="0013766E" w:rsidRPr="0061319C" w:rsidRDefault="0013766E" w:rsidP="0013766E">
      <w:pPr>
        <w:pStyle w:val="Heading2"/>
        <w:rPr>
          <w:rFonts w:cstheme="majorHAnsi"/>
        </w:rPr>
      </w:pPr>
      <w:bookmarkStart w:id="30" w:name="_Toc526951641"/>
      <w:r w:rsidRPr="0061319C">
        <w:rPr>
          <w:rFonts w:cstheme="majorHAnsi"/>
        </w:rPr>
        <w:t>Audit/labelling procedure for organisational providers of career guidance</w:t>
      </w:r>
      <w:bookmarkEnd w:id="30"/>
    </w:p>
    <w:p w14:paraId="3FC3B8EE" w14:textId="77777777" w:rsidR="008A392F" w:rsidRPr="00697E3A" w:rsidRDefault="008A392F" w:rsidP="00522694">
      <w:pPr>
        <w:pStyle w:val="UoDBody"/>
        <w:rPr>
          <w:rFonts w:asciiTheme="majorHAnsi" w:hAnsiTheme="majorHAnsi" w:cstheme="majorHAnsi"/>
        </w:rPr>
      </w:pPr>
    </w:p>
    <w:p w14:paraId="65672907" w14:textId="570396F9" w:rsidR="00FF5C1D" w:rsidRPr="00697E3A" w:rsidRDefault="00462C0D" w:rsidP="00522694">
      <w:pPr>
        <w:pStyle w:val="UoDBody"/>
        <w:rPr>
          <w:rFonts w:asciiTheme="majorHAnsi" w:hAnsiTheme="majorHAnsi" w:cstheme="majorHAnsi"/>
        </w:rPr>
      </w:pPr>
      <w:r w:rsidRPr="00697E3A">
        <w:rPr>
          <w:rFonts w:asciiTheme="majorHAnsi" w:hAnsiTheme="majorHAnsi" w:cstheme="majorHAnsi"/>
        </w:rPr>
        <w:t xml:space="preserve">There are a variety of ways in which </w:t>
      </w:r>
      <w:r w:rsidR="001A5C7A" w:rsidRPr="00697E3A">
        <w:rPr>
          <w:rFonts w:asciiTheme="majorHAnsi" w:hAnsiTheme="majorHAnsi" w:cstheme="majorHAnsi"/>
        </w:rPr>
        <w:t>quality standards audit organisational practice.</w:t>
      </w:r>
      <w:r w:rsidR="00551910" w:rsidRPr="00697E3A">
        <w:rPr>
          <w:rFonts w:asciiTheme="majorHAnsi" w:hAnsiTheme="majorHAnsi" w:cstheme="majorHAnsi"/>
        </w:rPr>
        <w:t xml:space="preserve"> Audits usually focus on three areas:</w:t>
      </w:r>
    </w:p>
    <w:p w14:paraId="419DD379" w14:textId="77777777" w:rsidR="00551910" w:rsidRPr="00697E3A" w:rsidRDefault="005F5D9E" w:rsidP="00551910">
      <w:pPr>
        <w:pStyle w:val="UoDBody"/>
        <w:numPr>
          <w:ilvl w:val="0"/>
          <w:numId w:val="13"/>
        </w:numPr>
        <w:rPr>
          <w:rFonts w:asciiTheme="majorHAnsi" w:hAnsiTheme="majorHAnsi" w:cstheme="majorHAnsi"/>
        </w:rPr>
      </w:pPr>
      <w:r w:rsidRPr="00697E3A">
        <w:rPr>
          <w:rFonts w:asciiTheme="majorHAnsi" w:hAnsiTheme="majorHAnsi" w:cstheme="majorHAnsi"/>
        </w:rPr>
        <w:t>o</w:t>
      </w:r>
      <w:r w:rsidR="00551910" w:rsidRPr="00697E3A">
        <w:rPr>
          <w:rFonts w:asciiTheme="majorHAnsi" w:hAnsiTheme="majorHAnsi" w:cstheme="majorHAnsi"/>
        </w:rPr>
        <w:t>rganisational structure,</w:t>
      </w:r>
    </w:p>
    <w:p w14:paraId="5EC6B24E" w14:textId="77777777" w:rsidR="00551910" w:rsidRPr="00697E3A" w:rsidRDefault="005F5D9E" w:rsidP="00551910">
      <w:pPr>
        <w:pStyle w:val="UoDBody"/>
        <w:numPr>
          <w:ilvl w:val="0"/>
          <w:numId w:val="13"/>
        </w:numPr>
        <w:rPr>
          <w:rFonts w:asciiTheme="majorHAnsi" w:hAnsiTheme="majorHAnsi" w:cstheme="majorHAnsi"/>
        </w:rPr>
      </w:pPr>
      <w:r w:rsidRPr="00697E3A">
        <w:rPr>
          <w:rFonts w:asciiTheme="majorHAnsi" w:hAnsiTheme="majorHAnsi" w:cstheme="majorHAnsi"/>
        </w:rPr>
        <w:t>o</w:t>
      </w:r>
      <w:r w:rsidR="00551910" w:rsidRPr="00697E3A">
        <w:rPr>
          <w:rFonts w:asciiTheme="majorHAnsi" w:hAnsiTheme="majorHAnsi" w:cstheme="majorHAnsi"/>
        </w:rPr>
        <w:t>rganisational process and</w:t>
      </w:r>
    </w:p>
    <w:p w14:paraId="07B34304" w14:textId="77777777" w:rsidR="00551910" w:rsidRPr="00697E3A" w:rsidRDefault="005F5D9E" w:rsidP="00551910">
      <w:pPr>
        <w:pStyle w:val="UoDBody"/>
        <w:numPr>
          <w:ilvl w:val="0"/>
          <w:numId w:val="13"/>
        </w:numPr>
        <w:rPr>
          <w:rFonts w:asciiTheme="majorHAnsi" w:hAnsiTheme="majorHAnsi" w:cstheme="majorHAnsi"/>
        </w:rPr>
      </w:pPr>
      <w:r w:rsidRPr="00697E3A">
        <w:rPr>
          <w:rFonts w:asciiTheme="majorHAnsi" w:hAnsiTheme="majorHAnsi" w:cstheme="majorHAnsi"/>
        </w:rPr>
        <w:t>o</w:t>
      </w:r>
      <w:r w:rsidR="00551910" w:rsidRPr="00697E3A">
        <w:rPr>
          <w:rFonts w:asciiTheme="majorHAnsi" w:hAnsiTheme="majorHAnsi" w:cstheme="majorHAnsi"/>
        </w:rPr>
        <w:t>rganisational outcomes.</w:t>
      </w:r>
    </w:p>
    <w:p w14:paraId="031E9A6B" w14:textId="77777777" w:rsidR="00B805A4" w:rsidRPr="00697E3A" w:rsidRDefault="00B805A4" w:rsidP="009278E0">
      <w:pPr>
        <w:pStyle w:val="UoDBody"/>
        <w:rPr>
          <w:rFonts w:asciiTheme="majorHAnsi" w:hAnsiTheme="majorHAnsi" w:cstheme="majorHAnsi"/>
        </w:rPr>
      </w:pPr>
    </w:p>
    <w:p w14:paraId="4816A38F" w14:textId="77777777" w:rsidR="009278E0" w:rsidRPr="00697E3A" w:rsidRDefault="009278E0" w:rsidP="009278E0">
      <w:pPr>
        <w:pStyle w:val="UoDBody"/>
        <w:rPr>
          <w:rFonts w:asciiTheme="majorHAnsi" w:hAnsiTheme="majorHAnsi" w:cstheme="majorHAnsi"/>
        </w:rPr>
      </w:pPr>
      <w:r w:rsidRPr="00697E3A">
        <w:rPr>
          <w:rFonts w:asciiTheme="majorHAnsi" w:hAnsiTheme="majorHAnsi" w:cstheme="majorHAnsi"/>
        </w:rPr>
        <w:t>Audits can sit on a continuum of formality where audits can be internal</w:t>
      </w:r>
      <w:r w:rsidR="005B41E0" w:rsidRPr="00697E3A">
        <w:rPr>
          <w:rFonts w:asciiTheme="majorHAnsi" w:hAnsiTheme="majorHAnsi" w:cstheme="majorHAnsi"/>
        </w:rPr>
        <w:t xml:space="preserve"> only</w:t>
      </w:r>
      <w:r w:rsidRPr="00697E3A">
        <w:rPr>
          <w:rFonts w:asciiTheme="majorHAnsi" w:hAnsiTheme="majorHAnsi" w:cstheme="majorHAnsi"/>
        </w:rPr>
        <w:t xml:space="preserve"> or assessed by an outside accrediting body through a series of external professional visits.</w:t>
      </w:r>
    </w:p>
    <w:p w14:paraId="278D70A2" w14:textId="77777777" w:rsidR="009278E0" w:rsidRPr="0061319C" w:rsidRDefault="009278E0" w:rsidP="005E3BD3">
      <w:pPr>
        <w:pStyle w:val="Heading3"/>
        <w:rPr>
          <w:rFonts w:cstheme="majorHAnsi"/>
        </w:rPr>
      </w:pPr>
    </w:p>
    <w:p w14:paraId="7826AC7F" w14:textId="77777777" w:rsidR="005E3BD3" w:rsidRPr="0056274C" w:rsidRDefault="005E3BD3" w:rsidP="00557E31">
      <w:pPr>
        <w:pStyle w:val="Heading3"/>
        <w:rPr>
          <w:rFonts w:cstheme="majorHAnsi"/>
        </w:rPr>
      </w:pPr>
      <w:bookmarkStart w:id="31" w:name="_Toc526344999"/>
      <w:bookmarkStart w:id="32" w:name="_Toc526951642"/>
      <w:r w:rsidRPr="0061319C">
        <w:rPr>
          <w:rFonts w:cstheme="majorHAnsi"/>
        </w:rPr>
        <w:t>Types of assessments</w:t>
      </w:r>
      <w:bookmarkEnd w:id="31"/>
      <w:bookmarkEnd w:id="32"/>
    </w:p>
    <w:p w14:paraId="7EB4866F" w14:textId="77777777" w:rsidR="005E3BD3" w:rsidRPr="00697E3A" w:rsidRDefault="005E3BD3" w:rsidP="005E3BD3">
      <w:pPr>
        <w:rPr>
          <w:rFonts w:asciiTheme="majorHAnsi" w:hAnsiTheme="majorHAnsi" w:cstheme="majorHAnsi"/>
        </w:rPr>
      </w:pPr>
    </w:p>
    <w:p w14:paraId="6E964BBB" w14:textId="77777777" w:rsidR="008D327E" w:rsidRPr="00697E3A" w:rsidRDefault="006F6003" w:rsidP="00522694">
      <w:pPr>
        <w:pStyle w:val="UoDBody"/>
        <w:rPr>
          <w:rFonts w:asciiTheme="majorHAnsi" w:hAnsiTheme="majorHAnsi" w:cstheme="majorHAnsi"/>
        </w:rPr>
      </w:pPr>
      <w:r w:rsidRPr="00697E3A">
        <w:rPr>
          <w:rFonts w:asciiTheme="majorHAnsi" w:hAnsiTheme="majorHAnsi" w:cstheme="majorHAnsi"/>
        </w:rPr>
        <w:t xml:space="preserve">Many quality </w:t>
      </w:r>
      <w:r w:rsidR="00B805A4" w:rsidRPr="00697E3A">
        <w:rPr>
          <w:rFonts w:asciiTheme="majorHAnsi" w:hAnsiTheme="majorHAnsi" w:cstheme="majorHAnsi"/>
        </w:rPr>
        <w:t>labels</w:t>
      </w:r>
      <w:r w:rsidRPr="00697E3A">
        <w:rPr>
          <w:rFonts w:asciiTheme="majorHAnsi" w:hAnsiTheme="majorHAnsi" w:cstheme="majorHAnsi"/>
        </w:rPr>
        <w:t xml:space="preserve"> submitted completed information about their audit and labelling approach. Most (71%) standards used a mix of both internal and external assessment types</w:t>
      </w:r>
      <w:r w:rsidR="00FF5C1D" w:rsidRPr="00697E3A">
        <w:rPr>
          <w:rFonts w:asciiTheme="majorHAnsi" w:hAnsiTheme="majorHAnsi" w:cstheme="majorHAnsi"/>
        </w:rPr>
        <w:t xml:space="preserve"> (see table </w:t>
      </w:r>
      <w:r w:rsidR="00772028" w:rsidRPr="00697E3A">
        <w:rPr>
          <w:rFonts w:asciiTheme="majorHAnsi" w:hAnsiTheme="majorHAnsi" w:cstheme="majorHAnsi"/>
        </w:rPr>
        <w:t>6</w:t>
      </w:r>
      <w:r w:rsidR="008B2357" w:rsidRPr="00697E3A">
        <w:rPr>
          <w:rFonts w:asciiTheme="majorHAnsi" w:hAnsiTheme="majorHAnsi" w:cstheme="majorHAnsi"/>
        </w:rPr>
        <w:t>)</w:t>
      </w:r>
      <w:r w:rsidRPr="00697E3A">
        <w:rPr>
          <w:rFonts w:asciiTheme="majorHAnsi" w:hAnsiTheme="majorHAnsi" w:cstheme="majorHAnsi"/>
        </w:rPr>
        <w:t>.</w:t>
      </w:r>
      <w:r w:rsidR="00FF5C1D" w:rsidRPr="00697E3A">
        <w:rPr>
          <w:rFonts w:asciiTheme="majorHAnsi" w:hAnsiTheme="majorHAnsi" w:cstheme="majorHAnsi"/>
        </w:rPr>
        <w:t xml:space="preserve"> </w:t>
      </w:r>
      <w:proofErr w:type="spellStart"/>
      <w:r w:rsidR="008D327E" w:rsidRPr="00697E3A">
        <w:rPr>
          <w:rFonts w:asciiTheme="majorHAnsi" w:hAnsiTheme="majorHAnsi" w:cstheme="majorHAnsi"/>
        </w:rPr>
        <w:t>BeQu</w:t>
      </w:r>
      <w:proofErr w:type="spellEnd"/>
      <w:r w:rsidR="008D327E" w:rsidRPr="00697E3A">
        <w:rPr>
          <w:rFonts w:asciiTheme="majorHAnsi" w:hAnsiTheme="majorHAnsi" w:cstheme="majorHAnsi"/>
        </w:rPr>
        <w:t xml:space="preserve"> a quality standard in German</w:t>
      </w:r>
      <w:r w:rsidR="00DB7DB8" w:rsidRPr="00697E3A">
        <w:rPr>
          <w:rFonts w:asciiTheme="majorHAnsi" w:hAnsiTheme="majorHAnsi" w:cstheme="majorHAnsi"/>
        </w:rPr>
        <w:t>y</w:t>
      </w:r>
      <w:r w:rsidR="008D327E" w:rsidRPr="00697E3A">
        <w:rPr>
          <w:rFonts w:asciiTheme="majorHAnsi" w:hAnsiTheme="majorHAnsi" w:cstheme="majorHAnsi"/>
        </w:rPr>
        <w:t xml:space="preserve"> has an innovative audit approach</w:t>
      </w:r>
      <w:r w:rsidR="00772028" w:rsidRPr="00697E3A">
        <w:rPr>
          <w:rFonts w:asciiTheme="majorHAnsi" w:hAnsiTheme="majorHAnsi" w:cstheme="majorHAnsi"/>
        </w:rPr>
        <w:t xml:space="preserve"> some of which was described earlier</w:t>
      </w:r>
      <w:r w:rsidR="008D327E" w:rsidRPr="00697E3A">
        <w:rPr>
          <w:rFonts w:asciiTheme="majorHAnsi" w:hAnsiTheme="majorHAnsi" w:cstheme="majorHAnsi"/>
        </w:rPr>
        <w:t xml:space="preserve">. </w:t>
      </w:r>
      <w:proofErr w:type="spellStart"/>
      <w:r w:rsidR="008D327E" w:rsidRPr="00697E3A">
        <w:rPr>
          <w:rFonts w:asciiTheme="majorHAnsi" w:hAnsiTheme="majorHAnsi" w:cstheme="majorHAnsi"/>
        </w:rPr>
        <w:t>BeQu</w:t>
      </w:r>
      <w:proofErr w:type="spellEnd"/>
      <w:r w:rsidR="008D327E" w:rsidRPr="00697E3A">
        <w:rPr>
          <w:rFonts w:asciiTheme="majorHAnsi" w:hAnsiTheme="majorHAnsi" w:cstheme="majorHAnsi"/>
        </w:rPr>
        <w:t xml:space="preserve"> was one of two sta</w:t>
      </w:r>
      <w:r w:rsidR="00CD2FD5" w:rsidRPr="00697E3A">
        <w:rPr>
          <w:rFonts w:asciiTheme="majorHAnsi" w:hAnsiTheme="majorHAnsi" w:cstheme="majorHAnsi"/>
        </w:rPr>
        <w:t>n</w:t>
      </w:r>
      <w:r w:rsidR="008D327E" w:rsidRPr="00697E3A">
        <w:rPr>
          <w:rFonts w:asciiTheme="majorHAnsi" w:hAnsiTheme="majorHAnsi" w:cstheme="majorHAnsi"/>
        </w:rPr>
        <w:t>dards that use an internal assessment approach only. Their approach is</w:t>
      </w:r>
      <w:r w:rsidR="009863B8" w:rsidRPr="00697E3A">
        <w:rPr>
          <w:rFonts w:asciiTheme="majorHAnsi" w:hAnsiTheme="majorHAnsi" w:cstheme="majorHAnsi"/>
        </w:rPr>
        <w:t xml:space="preserve"> a</w:t>
      </w:r>
      <w:r w:rsidR="008D327E" w:rsidRPr="00697E3A">
        <w:rPr>
          <w:rFonts w:asciiTheme="majorHAnsi" w:hAnsiTheme="majorHAnsi" w:cstheme="majorHAnsi"/>
        </w:rPr>
        <w:t xml:space="preserve"> participative process of assessment. The organisation management alongside practitioner staff decide on both their assessment indicators based upon their priority quality development areas. They the</w:t>
      </w:r>
      <w:r w:rsidR="00772028" w:rsidRPr="00697E3A">
        <w:rPr>
          <w:rFonts w:asciiTheme="majorHAnsi" w:hAnsiTheme="majorHAnsi" w:cstheme="majorHAnsi"/>
        </w:rPr>
        <w:t>n</w:t>
      </w:r>
      <w:r w:rsidR="008D327E" w:rsidRPr="00697E3A">
        <w:rPr>
          <w:rFonts w:asciiTheme="majorHAnsi" w:hAnsiTheme="majorHAnsi" w:cstheme="majorHAnsi"/>
        </w:rPr>
        <w:t xml:space="preserve"> complete an open process of coordination with a large group of stakeholders which includes experts, practitioners, policymakers as well as </w:t>
      </w:r>
      <w:proofErr w:type="spellStart"/>
      <w:r w:rsidR="008D327E" w:rsidRPr="00697E3A">
        <w:rPr>
          <w:rFonts w:asciiTheme="majorHAnsi" w:hAnsiTheme="majorHAnsi" w:cstheme="majorHAnsi"/>
        </w:rPr>
        <w:t>nfb</w:t>
      </w:r>
      <w:proofErr w:type="spellEnd"/>
      <w:r w:rsidR="008D327E" w:rsidRPr="00697E3A">
        <w:rPr>
          <w:rFonts w:asciiTheme="majorHAnsi" w:hAnsiTheme="majorHAnsi" w:cstheme="majorHAnsi"/>
        </w:rPr>
        <w:t xml:space="preserve"> and university staff.</w:t>
      </w:r>
    </w:p>
    <w:p w14:paraId="16E42512" w14:textId="77777777" w:rsidR="00772028" w:rsidRPr="00697E3A" w:rsidRDefault="00772028" w:rsidP="00522694">
      <w:pPr>
        <w:pStyle w:val="UoDBody"/>
        <w:rPr>
          <w:rFonts w:asciiTheme="majorHAnsi" w:hAnsiTheme="majorHAnsi" w:cstheme="majorHAnsi"/>
        </w:rPr>
      </w:pPr>
    </w:p>
    <w:p w14:paraId="496ED8D0" w14:textId="7D258E07" w:rsidR="00772028" w:rsidRDefault="00772028" w:rsidP="00522694">
      <w:pPr>
        <w:pStyle w:val="UoDBody"/>
        <w:rPr>
          <w:rFonts w:asciiTheme="majorHAnsi" w:hAnsiTheme="majorHAnsi" w:cstheme="majorHAnsi"/>
        </w:rPr>
      </w:pPr>
      <w:r w:rsidRPr="00697E3A">
        <w:rPr>
          <w:rFonts w:asciiTheme="majorHAnsi" w:hAnsiTheme="majorHAnsi" w:cstheme="majorHAnsi"/>
        </w:rPr>
        <w:t>The most common type of auditing procedure was a mixture of both internal and external audits.</w:t>
      </w:r>
      <w:r w:rsidR="007915D4" w:rsidRPr="00697E3A">
        <w:rPr>
          <w:rFonts w:asciiTheme="majorHAnsi" w:hAnsiTheme="majorHAnsi" w:cstheme="majorHAnsi"/>
        </w:rPr>
        <w:t xml:space="preserve"> This typically involves completing an </w:t>
      </w:r>
      <w:r w:rsidR="00500B52" w:rsidRPr="00697E3A">
        <w:rPr>
          <w:rFonts w:asciiTheme="majorHAnsi" w:hAnsiTheme="majorHAnsi" w:cstheme="majorHAnsi"/>
        </w:rPr>
        <w:t>in-house</w:t>
      </w:r>
      <w:r w:rsidR="007915D4" w:rsidRPr="00697E3A">
        <w:rPr>
          <w:rFonts w:asciiTheme="majorHAnsi" w:hAnsiTheme="majorHAnsi" w:cstheme="majorHAnsi"/>
        </w:rPr>
        <w:t xml:space="preserve"> assessment against the quality label criteria prior to external assessment. In some </w:t>
      </w:r>
      <w:r w:rsidR="00500B52" w:rsidRPr="00697E3A">
        <w:rPr>
          <w:rFonts w:asciiTheme="majorHAnsi" w:hAnsiTheme="majorHAnsi" w:cstheme="majorHAnsi"/>
        </w:rPr>
        <w:t>instances,</w:t>
      </w:r>
      <w:r w:rsidR="007915D4" w:rsidRPr="00697E3A">
        <w:rPr>
          <w:rFonts w:asciiTheme="majorHAnsi" w:hAnsiTheme="majorHAnsi" w:cstheme="majorHAnsi"/>
        </w:rPr>
        <w:t xml:space="preserve"> internal assessments </w:t>
      </w:r>
      <w:r w:rsidR="00500B52" w:rsidRPr="00697E3A">
        <w:rPr>
          <w:rFonts w:asciiTheme="majorHAnsi" w:hAnsiTheme="majorHAnsi" w:cstheme="majorHAnsi"/>
        </w:rPr>
        <w:t>were</w:t>
      </w:r>
      <w:r w:rsidR="007915D4" w:rsidRPr="00697E3A">
        <w:rPr>
          <w:rFonts w:asciiTheme="majorHAnsi" w:hAnsiTheme="majorHAnsi" w:cstheme="majorHAnsi"/>
        </w:rPr>
        <w:t xml:space="preserve"> also taken into consideration</w:t>
      </w:r>
      <w:r w:rsidR="00500B52" w:rsidRPr="00697E3A">
        <w:rPr>
          <w:rFonts w:asciiTheme="majorHAnsi" w:hAnsiTheme="majorHAnsi" w:cstheme="majorHAnsi"/>
        </w:rPr>
        <w:t xml:space="preserve"> during decision</w:t>
      </w:r>
      <w:r w:rsidR="008A392F" w:rsidRPr="00697E3A">
        <w:rPr>
          <w:rFonts w:asciiTheme="majorHAnsi" w:hAnsiTheme="majorHAnsi" w:cstheme="majorHAnsi"/>
        </w:rPr>
        <w:t xml:space="preserve"> </w:t>
      </w:r>
      <w:r w:rsidR="00500B52" w:rsidRPr="00697E3A">
        <w:rPr>
          <w:rFonts w:asciiTheme="majorHAnsi" w:hAnsiTheme="majorHAnsi" w:cstheme="majorHAnsi"/>
        </w:rPr>
        <w:t>making.</w:t>
      </w:r>
    </w:p>
    <w:p w14:paraId="24C694E3" w14:textId="77777777" w:rsidR="00697E3A" w:rsidRPr="00697E3A" w:rsidRDefault="00697E3A" w:rsidP="00522694">
      <w:pPr>
        <w:pStyle w:val="UoDBody"/>
        <w:rPr>
          <w:rFonts w:asciiTheme="majorHAnsi" w:hAnsiTheme="majorHAnsi" w:cstheme="majorHAnsi"/>
        </w:rPr>
      </w:pPr>
    </w:p>
    <w:p w14:paraId="3C808306" w14:textId="77777777" w:rsidR="00281FDE" w:rsidRPr="00697E3A" w:rsidRDefault="008B2357" w:rsidP="00281FDE">
      <w:pPr>
        <w:pStyle w:val="UoDBody"/>
        <w:rPr>
          <w:rFonts w:asciiTheme="majorHAnsi" w:hAnsiTheme="majorHAnsi" w:cstheme="majorHAnsi"/>
        </w:rPr>
      </w:pPr>
      <w:r w:rsidRPr="00697E3A">
        <w:rPr>
          <w:rFonts w:asciiTheme="majorHAnsi" w:hAnsiTheme="majorHAnsi" w:cstheme="majorHAnsi"/>
        </w:rPr>
        <w:t xml:space="preserve"> </w:t>
      </w:r>
    </w:p>
    <w:p w14:paraId="73CF4807" w14:textId="4F37F2A6" w:rsidR="00D33172" w:rsidRPr="00D33172" w:rsidRDefault="00D33172" w:rsidP="00D33172">
      <w:pPr>
        <w:pStyle w:val="Caption"/>
        <w:keepNext/>
        <w:rPr>
          <w:rFonts w:asciiTheme="majorHAnsi" w:hAnsiTheme="majorHAnsi" w:cstheme="majorHAnsi"/>
          <w:sz w:val="22"/>
          <w:szCs w:val="22"/>
        </w:rPr>
      </w:pPr>
      <w:bookmarkStart w:id="33" w:name="_Toc2251658"/>
      <w:r w:rsidRPr="00D33172">
        <w:rPr>
          <w:rFonts w:asciiTheme="majorHAnsi" w:hAnsiTheme="majorHAnsi" w:cstheme="majorHAnsi"/>
          <w:sz w:val="22"/>
          <w:szCs w:val="22"/>
        </w:rPr>
        <w:lastRenderedPageBreak/>
        <w:t xml:space="preserve">Table </w:t>
      </w:r>
      <w:r w:rsidRPr="00D33172">
        <w:rPr>
          <w:rFonts w:asciiTheme="majorHAnsi" w:hAnsiTheme="majorHAnsi" w:cstheme="majorHAnsi"/>
          <w:sz w:val="22"/>
          <w:szCs w:val="22"/>
        </w:rPr>
        <w:fldChar w:fldCharType="begin"/>
      </w:r>
      <w:r w:rsidRPr="00D33172">
        <w:rPr>
          <w:rFonts w:asciiTheme="majorHAnsi" w:hAnsiTheme="majorHAnsi" w:cstheme="majorHAnsi"/>
          <w:sz w:val="22"/>
          <w:szCs w:val="22"/>
        </w:rPr>
        <w:instrText xml:space="preserve"> SEQ Table \* ARABIC </w:instrText>
      </w:r>
      <w:r w:rsidRPr="00D33172">
        <w:rPr>
          <w:rFonts w:asciiTheme="majorHAnsi" w:hAnsiTheme="majorHAnsi" w:cstheme="majorHAnsi"/>
          <w:sz w:val="22"/>
          <w:szCs w:val="22"/>
        </w:rPr>
        <w:fldChar w:fldCharType="separate"/>
      </w:r>
      <w:r>
        <w:rPr>
          <w:rFonts w:asciiTheme="majorHAnsi" w:hAnsiTheme="majorHAnsi" w:cstheme="majorHAnsi"/>
          <w:noProof/>
          <w:sz w:val="22"/>
          <w:szCs w:val="22"/>
        </w:rPr>
        <w:t>6</w:t>
      </w:r>
      <w:r w:rsidRPr="00D33172">
        <w:rPr>
          <w:rFonts w:asciiTheme="majorHAnsi" w:hAnsiTheme="majorHAnsi" w:cstheme="majorHAnsi"/>
          <w:sz w:val="22"/>
          <w:szCs w:val="22"/>
        </w:rPr>
        <w:fldChar w:fldCharType="end"/>
      </w:r>
      <w:r>
        <w:rPr>
          <w:rFonts w:asciiTheme="majorHAnsi" w:hAnsiTheme="majorHAnsi" w:cstheme="majorHAnsi"/>
          <w:sz w:val="22"/>
          <w:szCs w:val="22"/>
        </w:rPr>
        <w:t>.</w:t>
      </w:r>
      <w:r w:rsidRPr="00D33172">
        <w:rPr>
          <w:rFonts w:asciiTheme="majorHAnsi" w:hAnsiTheme="majorHAnsi" w:cstheme="majorHAnsi"/>
          <w:sz w:val="22"/>
          <w:szCs w:val="22"/>
        </w:rPr>
        <w:t xml:space="preserve"> Quality standard assessment type</w:t>
      </w:r>
      <w:bookmarkEnd w:id="33"/>
    </w:p>
    <w:p w14:paraId="292F4064" w14:textId="476F60C5" w:rsidR="0037449C" w:rsidRPr="00697E3A" w:rsidRDefault="00383206" w:rsidP="0037449C">
      <w:pPr>
        <w:pStyle w:val="Caption"/>
        <w:rPr>
          <w:rFonts w:asciiTheme="majorHAnsi" w:hAnsiTheme="majorHAnsi" w:cstheme="majorHAnsi"/>
          <w:sz w:val="24"/>
        </w:rPr>
      </w:pPr>
      <w:r w:rsidRPr="00697E3A">
        <w:rPr>
          <w:rFonts w:asciiTheme="majorHAnsi" w:hAnsiTheme="majorHAnsi" w:cstheme="majorHAnsi"/>
          <w:noProof/>
          <w:lang w:eastAsia="en-GB"/>
        </w:rPr>
        <w:drawing>
          <wp:inline distT="0" distB="0" distL="0" distR="0" wp14:anchorId="0C152F4B" wp14:editId="23C4091E">
            <wp:extent cx="5270500" cy="2117725"/>
            <wp:effectExtent l="0" t="0" r="635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4C6138C" w14:textId="77777777" w:rsidR="005E3BD3" w:rsidRPr="0061319C" w:rsidRDefault="005E3BD3" w:rsidP="005E3BD3">
      <w:pPr>
        <w:pStyle w:val="Heading3"/>
        <w:rPr>
          <w:rFonts w:cstheme="majorHAnsi"/>
        </w:rPr>
      </w:pPr>
      <w:bookmarkStart w:id="34" w:name="_Toc526345000"/>
      <w:bookmarkStart w:id="35" w:name="_Toc526951643"/>
      <w:r w:rsidRPr="0061319C">
        <w:rPr>
          <w:rFonts w:cstheme="majorHAnsi"/>
        </w:rPr>
        <w:t>Resources to guide the audit</w:t>
      </w:r>
      <w:bookmarkEnd w:id="34"/>
      <w:bookmarkEnd w:id="35"/>
    </w:p>
    <w:p w14:paraId="134C721A" w14:textId="77777777" w:rsidR="008A392F" w:rsidRPr="00697E3A" w:rsidRDefault="008A392F" w:rsidP="00522694">
      <w:pPr>
        <w:pStyle w:val="UoDBody"/>
        <w:rPr>
          <w:rFonts w:asciiTheme="majorHAnsi" w:hAnsiTheme="majorHAnsi" w:cstheme="majorHAnsi"/>
        </w:rPr>
      </w:pPr>
    </w:p>
    <w:p w14:paraId="0DE8A5D3" w14:textId="0777A047" w:rsidR="00522694" w:rsidRPr="00697E3A" w:rsidRDefault="00852B22" w:rsidP="00522694">
      <w:pPr>
        <w:pStyle w:val="UoDBody"/>
        <w:rPr>
          <w:rFonts w:asciiTheme="majorHAnsi" w:hAnsiTheme="majorHAnsi" w:cstheme="majorHAnsi"/>
        </w:rPr>
      </w:pPr>
      <w:r w:rsidRPr="00697E3A">
        <w:rPr>
          <w:rFonts w:asciiTheme="majorHAnsi" w:hAnsiTheme="majorHAnsi" w:cstheme="majorHAnsi"/>
        </w:rPr>
        <w:t>Most quality assurance standards had bespoke resources to guide individuals or organisations through the audit process.</w:t>
      </w:r>
      <w:r w:rsidR="00522694" w:rsidRPr="00697E3A">
        <w:rPr>
          <w:rFonts w:asciiTheme="majorHAnsi" w:hAnsiTheme="majorHAnsi" w:cstheme="majorHAnsi"/>
        </w:rPr>
        <w:t xml:space="preserve"> One quarter (25%) of quality standards audited offered more than one resource to support the</w:t>
      </w:r>
      <w:r w:rsidR="00B42F0D" w:rsidRPr="00697E3A">
        <w:rPr>
          <w:rFonts w:asciiTheme="majorHAnsi" w:hAnsiTheme="majorHAnsi" w:cstheme="majorHAnsi"/>
        </w:rPr>
        <w:t xml:space="preserve"> auditing</w:t>
      </w:r>
      <w:r w:rsidR="00522694" w:rsidRPr="00697E3A">
        <w:rPr>
          <w:rFonts w:asciiTheme="majorHAnsi" w:hAnsiTheme="majorHAnsi" w:cstheme="majorHAnsi"/>
        </w:rPr>
        <w:t xml:space="preserve"> process. Five templates did not provide information on resources available to support individuals or organisations through the quality standard accreditation process.   </w:t>
      </w:r>
    </w:p>
    <w:p w14:paraId="312E3977" w14:textId="77777777" w:rsidR="00522694" w:rsidRPr="00697E3A" w:rsidRDefault="00522694" w:rsidP="00522694">
      <w:pPr>
        <w:pStyle w:val="UoDBody"/>
        <w:rPr>
          <w:rFonts w:asciiTheme="majorHAnsi" w:hAnsiTheme="majorHAnsi" w:cstheme="majorHAnsi"/>
        </w:rPr>
      </w:pPr>
    </w:p>
    <w:p w14:paraId="555F4B58" w14:textId="77777777" w:rsidR="00522694" w:rsidRPr="00697E3A" w:rsidRDefault="00522694" w:rsidP="00522694">
      <w:pPr>
        <w:pStyle w:val="UoDBody"/>
        <w:rPr>
          <w:rFonts w:asciiTheme="majorHAnsi" w:hAnsiTheme="majorHAnsi" w:cstheme="majorHAnsi"/>
        </w:rPr>
      </w:pPr>
      <w:r w:rsidRPr="00697E3A">
        <w:rPr>
          <w:rFonts w:asciiTheme="majorHAnsi" w:hAnsiTheme="majorHAnsi" w:cstheme="majorHAnsi"/>
        </w:rPr>
        <w:t>The most common resources provided to support the accreditation process was guidance documents (35%) foll</w:t>
      </w:r>
      <w:r w:rsidR="00FF5C1D" w:rsidRPr="00697E3A">
        <w:rPr>
          <w:rFonts w:asciiTheme="majorHAnsi" w:hAnsiTheme="majorHAnsi" w:cstheme="majorHAnsi"/>
        </w:rPr>
        <w:t xml:space="preserve">owed by workshops (20%). Table </w:t>
      </w:r>
      <w:r w:rsidR="0038349B" w:rsidRPr="00697E3A">
        <w:rPr>
          <w:rFonts w:asciiTheme="majorHAnsi" w:hAnsiTheme="majorHAnsi" w:cstheme="majorHAnsi"/>
        </w:rPr>
        <w:t>8</w:t>
      </w:r>
      <w:r w:rsidRPr="00697E3A">
        <w:rPr>
          <w:rFonts w:asciiTheme="majorHAnsi" w:hAnsiTheme="majorHAnsi" w:cstheme="majorHAnsi"/>
        </w:rPr>
        <w:t xml:space="preserve"> below lists the variety of resources mentioned and the frequency in which they </w:t>
      </w:r>
      <w:r w:rsidR="0038349B" w:rsidRPr="00697E3A">
        <w:rPr>
          <w:rFonts w:asciiTheme="majorHAnsi" w:hAnsiTheme="majorHAnsi" w:cstheme="majorHAnsi"/>
        </w:rPr>
        <w:t>were</w:t>
      </w:r>
      <w:r w:rsidRPr="00697E3A">
        <w:rPr>
          <w:rFonts w:asciiTheme="majorHAnsi" w:hAnsiTheme="majorHAnsi" w:cstheme="majorHAnsi"/>
        </w:rPr>
        <w:t xml:space="preserve"> mentioned. Resources such as mentoring, self-assessment tools and advisors, case studies of practice, webinars, telephone and email support, and one day consultancy were provided less often.</w:t>
      </w:r>
    </w:p>
    <w:p w14:paraId="43DA42E3" w14:textId="77777777" w:rsidR="00522694" w:rsidRPr="00697E3A" w:rsidRDefault="00522694" w:rsidP="00522694">
      <w:pPr>
        <w:rPr>
          <w:rFonts w:asciiTheme="majorHAnsi" w:hAnsiTheme="majorHAnsi" w:cstheme="majorHAnsi"/>
        </w:rPr>
      </w:pPr>
    </w:p>
    <w:p w14:paraId="1F957093" w14:textId="3E3315DA" w:rsidR="00143911" w:rsidRPr="00697E3A" w:rsidRDefault="00D33172" w:rsidP="00D33172">
      <w:pPr>
        <w:pStyle w:val="Caption"/>
        <w:rPr>
          <w:rFonts w:asciiTheme="majorHAnsi" w:hAnsiTheme="majorHAnsi" w:cstheme="majorHAnsi"/>
          <w:sz w:val="24"/>
        </w:rPr>
      </w:pPr>
      <w:bookmarkStart w:id="36" w:name="_Toc2251659"/>
      <w:r w:rsidRPr="00D33172">
        <w:rPr>
          <w:rFonts w:asciiTheme="majorHAnsi" w:hAnsiTheme="majorHAnsi" w:cstheme="majorHAnsi"/>
          <w:sz w:val="22"/>
          <w:szCs w:val="22"/>
        </w:rPr>
        <w:t xml:space="preserve">Table </w:t>
      </w:r>
      <w:r w:rsidRPr="00D33172">
        <w:rPr>
          <w:rFonts w:asciiTheme="majorHAnsi" w:hAnsiTheme="majorHAnsi" w:cstheme="majorHAnsi"/>
          <w:sz w:val="22"/>
          <w:szCs w:val="22"/>
        </w:rPr>
        <w:fldChar w:fldCharType="begin"/>
      </w:r>
      <w:r w:rsidRPr="00D33172">
        <w:rPr>
          <w:rFonts w:asciiTheme="majorHAnsi" w:hAnsiTheme="majorHAnsi" w:cstheme="majorHAnsi"/>
          <w:sz w:val="22"/>
          <w:szCs w:val="22"/>
        </w:rPr>
        <w:instrText xml:space="preserve"> SEQ Table \* ARABIC </w:instrText>
      </w:r>
      <w:r w:rsidRPr="00D33172">
        <w:rPr>
          <w:rFonts w:asciiTheme="majorHAnsi" w:hAnsiTheme="majorHAnsi" w:cstheme="majorHAnsi"/>
          <w:sz w:val="22"/>
          <w:szCs w:val="22"/>
        </w:rPr>
        <w:fldChar w:fldCharType="separate"/>
      </w:r>
      <w:r>
        <w:rPr>
          <w:rFonts w:asciiTheme="majorHAnsi" w:hAnsiTheme="majorHAnsi" w:cstheme="majorHAnsi"/>
          <w:noProof/>
          <w:sz w:val="22"/>
          <w:szCs w:val="22"/>
        </w:rPr>
        <w:t>7</w:t>
      </w:r>
      <w:r w:rsidRPr="00D33172">
        <w:rPr>
          <w:rFonts w:asciiTheme="majorHAnsi" w:hAnsiTheme="majorHAnsi" w:cstheme="majorHAnsi"/>
          <w:sz w:val="22"/>
          <w:szCs w:val="22"/>
        </w:rPr>
        <w:fldChar w:fldCharType="end"/>
      </w:r>
      <w:r w:rsidRPr="00D33172">
        <w:rPr>
          <w:rFonts w:asciiTheme="majorHAnsi" w:hAnsiTheme="majorHAnsi" w:cstheme="majorHAnsi"/>
          <w:sz w:val="22"/>
          <w:szCs w:val="22"/>
        </w:rPr>
        <w:t>. Resources listed to support quality standard process</w:t>
      </w:r>
      <w:r w:rsidR="00143911" w:rsidRPr="00697E3A">
        <w:rPr>
          <w:rFonts w:asciiTheme="majorHAnsi" w:hAnsiTheme="majorHAnsi" w:cstheme="majorHAnsi"/>
          <w:sz w:val="24"/>
        </w:rPr>
        <w:t>.</w:t>
      </w:r>
      <w:bookmarkEnd w:id="36"/>
    </w:p>
    <w:tbl>
      <w:tblPr>
        <w:tblStyle w:val="GridTable2-Accent1"/>
        <w:tblW w:w="0" w:type="auto"/>
        <w:tblLook w:val="04A0" w:firstRow="1" w:lastRow="0" w:firstColumn="1" w:lastColumn="0" w:noHBand="0" w:noVBand="1"/>
      </w:tblPr>
      <w:tblGrid>
        <w:gridCol w:w="4145"/>
        <w:gridCol w:w="4145"/>
      </w:tblGrid>
      <w:tr w:rsidR="00522694" w:rsidRPr="00697E3A" w14:paraId="3692928B" w14:textId="77777777" w:rsidTr="00D60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19AEDD0B" w14:textId="77777777" w:rsidR="00522694" w:rsidRPr="00697E3A" w:rsidRDefault="00522694" w:rsidP="00D60EEE">
            <w:pPr>
              <w:rPr>
                <w:rFonts w:asciiTheme="majorHAnsi" w:hAnsiTheme="majorHAnsi" w:cstheme="majorHAnsi"/>
              </w:rPr>
            </w:pPr>
            <w:r w:rsidRPr="00697E3A">
              <w:rPr>
                <w:rFonts w:asciiTheme="majorHAnsi" w:hAnsiTheme="majorHAnsi" w:cstheme="majorHAnsi"/>
              </w:rPr>
              <w:t>Resource Type</w:t>
            </w:r>
          </w:p>
        </w:tc>
        <w:tc>
          <w:tcPr>
            <w:tcW w:w="4145" w:type="dxa"/>
          </w:tcPr>
          <w:p w14:paraId="64629F9F" w14:textId="77777777" w:rsidR="00522694" w:rsidRPr="00697E3A" w:rsidRDefault="00522694" w:rsidP="00D60EE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Frequency Mentioned</w:t>
            </w:r>
          </w:p>
        </w:tc>
      </w:tr>
      <w:tr w:rsidR="00522694" w:rsidRPr="00697E3A" w14:paraId="2BF9AA76" w14:textId="77777777" w:rsidTr="00D6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300CBB09" w14:textId="77777777" w:rsidR="00522694" w:rsidRPr="00697E3A" w:rsidRDefault="00522694" w:rsidP="00D60EEE">
            <w:pPr>
              <w:rPr>
                <w:rFonts w:asciiTheme="majorHAnsi" w:hAnsiTheme="majorHAnsi" w:cstheme="majorHAnsi"/>
              </w:rPr>
            </w:pPr>
            <w:r w:rsidRPr="00697E3A">
              <w:rPr>
                <w:rFonts w:asciiTheme="majorHAnsi" w:hAnsiTheme="majorHAnsi" w:cstheme="majorHAnsi"/>
              </w:rPr>
              <w:t>Guidance Documents/Checklists</w:t>
            </w:r>
          </w:p>
        </w:tc>
        <w:tc>
          <w:tcPr>
            <w:tcW w:w="4145" w:type="dxa"/>
          </w:tcPr>
          <w:p w14:paraId="73700841" w14:textId="77777777" w:rsidR="00522694" w:rsidRPr="00697E3A" w:rsidRDefault="00522694" w:rsidP="00D60E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7</w:t>
            </w:r>
          </w:p>
        </w:tc>
      </w:tr>
      <w:tr w:rsidR="00522694" w:rsidRPr="00697E3A" w14:paraId="6D9D9724" w14:textId="77777777" w:rsidTr="00D60EEE">
        <w:tc>
          <w:tcPr>
            <w:cnfStyle w:val="001000000000" w:firstRow="0" w:lastRow="0" w:firstColumn="1" w:lastColumn="0" w:oddVBand="0" w:evenVBand="0" w:oddHBand="0" w:evenHBand="0" w:firstRowFirstColumn="0" w:firstRowLastColumn="0" w:lastRowFirstColumn="0" w:lastRowLastColumn="0"/>
            <w:tcW w:w="4145" w:type="dxa"/>
          </w:tcPr>
          <w:p w14:paraId="240D4CA8" w14:textId="77777777" w:rsidR="00522694" w:rsidRPr="00697E3A" w:rsidRDefault="00522694" w:rsidP="00D60EEE">
            <w:pPr>
              <w:rPr>
                <w:rFonts w:asciiTheme="majorHAnsi" w:hAnsiTheme="majorHAnsi" w:cstheme="majorHAnsi"/>
              </w:rPr>
            </w:pPr>
            <w:r w:rsidRPr="00697E3A">
              <w:rPr>
                <w:rFonts w:asciiTheme="majorHAnsi" w:hAnsiTheme="majorHAnsi" w:cstheme="majorHAnsi"/>
              </w:rPr>
              <w:t>Workshops</w:t>
            </w:r>
          </w:p>
        </w:tc>
        <w:tc>
          <w:tcPr>
            <w:tcW w:w="4145" w:type="dxa"/>
          </w:tcPr>
          <w:p w14:paraId="2D429011" w14:textId="77777777" w:rsidR="00522694" w:rsidRPr="00697E3A" w:rsidRDefault="00522694" w:rsidP="00D60E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4</w:t>
            </w:r>
          </w:p>
        </w:tc>
      </w:tr>
      <w:tr w:rsidR="00522694" w:rsidRPr="00697E3A" w14:paraId="16F595E2" w14:textId="77777777" w:rsidTr="00D6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51BC3E68" w14:textId="77777777" w:rsidR="00522694" w:rsidRPr="00697E3A" w:rsidRDefault="00522694" w:rsidP="00D60EEE">
            <w:pPr>
              <w:rPr>
                <w:rFonts w:asciiTheme="majorHAnsi" w:hAnsiTheme="majorHAnsi" w:cstheme="majorHAnsi"/>
              </w:rPr>
            </w:pPr>
            <w:r w:rsidRPr="00697E3A">
              <w:rPr>
                <w:rFonts w:asciiTheme="majorHAnsi" w:hAnsiTheme="majorHAnsi" w:cstheme="majorHAnsi"/>
              </w:rPr>
              <w:t>Mentoring</w:t>
            </w:r>
          </w:p>
        </w:tc>
        <w:tc>
          <w:tcPr>
            <w:tcW w:w="4145" w:type="dxa"/>
          </w:tcPr>
          <w:p w14:paraId="3DB2FF36" w14:textId="77777777" w:rsidR="00522694" w:rsidRPr="00697E3A" w:rsidRDefault="00522694" w:rsidP="00D60E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3</w:t>
            </w:r>
          </w:p>
        </w:tc>
      </w:tr>
      <w:tr w:rsidR="00522694" w:rsidRPr="00697E3A" w14:paraId="3C0D7DBD" w14:textId="77777777" w:rsidTr="00D60EEE">
        <w:tc>
          <w:tcPr>
            <w:cnfStyle w:val="001000000000" w:firstRow="0" w:lastRow="0" w:firstColumn="1" w:lastColumn="0" w:oddVBand="0" w:evenVBand="0" w:oddHBand="0" w:evenHBand="0" w:firstRowFirstColumn="0" w:firstRowLastColumn="0" w:lastRowFirstColumn="0" w:lastRowLastColumn="0"/>
            <w:tcW w:w="4145" w:type="dxa"/>
          </w:tcPr>
          <w:p w14:paraId="6683BBB7" w14:textId="77777777" w:rsidR="00522694" w:rsidRPr="00697E3A" w:rsidRDefault="00522694" w:rsidP="00D60EEE">
            <w:pPr>
              <w:rPr>
                <w:rFonts w:asciiTheme="majorHAnsi" w:hAnsiTheme="majorHAnsi" w:cstheme="majorHAnsi"/>
              </w:rPr>
            </w:pPr>
            <w:proofErr w:type="spellStart"/>
            <w:r w:rsidRPr="00697E3A">
              <w:rPr>
                <w:rFonts w:asciiTheme="majorHAnsi" w:hAnsiTheme="majorHAnsi" w:cstheme="majorHAnsi"/>
              </w:rPr>
              <w:t>Self assessment</w:t>
            </w:r>
            <w:proofErr w:type="spellEnd"/>
            <w:r w:rsidRPr="00697E3A">
              <w:rPr>
                <w:rFonts w:asciiTheme="majorHAnsi" w:hAnsiTheme="majorHAnsi" w:cstheme="majorHAnsi"/>
              </w:rPr>
              <w:t xml:space="preserve"> tool/online portfolio</w:t>
            </w:r>
          </w:p>
        </w:tc>
        <w:tc>
          <w:tcPr>
            <w:tcW w:w="4145" w:type="dxa"/>
          </w:tcPr>
          <w:p w14:paraId="66C559A8" w14:textId="77777777" w:rsidR="00522694" w:rsidRPr="00697E3A" w:rsidRDefault="00522694" w:rsidP="00D60E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2</w:t>
            </w:r>
          </w:p>
        </w:tc>
      </w:tr>
      <w:tr w:rsidR="00522694" w:rsidRPr="00697E3A" w14:paraId="71C0DAAE" w14:textId="77777777" w:rsidTr="00D6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6C9D913A" w14:textId="77777777" w:rsidR="00522694" w:rsidRPr="00697E3A" w:rsidRDefault="00522694" w:rsidP="00D60EEE">
            <w:pPr>
              <w:rPr>
                <w:rFonts w:asciiTheme="majorHAnsi" w:hAnsiTheme="majorHAnsi" w:cstheme="majorHAnsi"/>
              </w:rPr>
            </w:pPr>
            <w:r w:rsidRPr="00697E3A">
              <w:rPr>
                <w:rFonts w:asciiTheme="majorHAnsi" w:hAnsiTheme="majorHAnsi" w:cstheme="majorHAnsi"/>
              </w:rPr>
              <w:t>Advisor/supervision</w:t>
            </w:r>
          </w:p>
        </w:tc>
        <w:tc>
          <w:tcPr>
            <w:tcW w:w="4145" w:type="dxa"/>
          </w:tcPr>
          <w:p w14:paraId="73D9488A" w14:textId="77777777" w:rsidR="00522694" w:rsidRPr="00697E3A" w:rsidRDefault="00522694" w:rsidP="00D60E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2</w:t>
            </w:r>
          </w:p>
        </w:tc>
      </w:tr>
      <w:tr w:rsidR="00522694" w:rsidRPr="00697E3A" w14:paraId="14DA10CE" w14:textId="77777777" w:rsidTr="00D60EEE">
        <w:tc>
          <w:tcPr>
            <w:cnfStyle w:val="001000000000" w:firstRow="0" w:lastRow="0" w:firstColumn="1" w:lastColumn="0" w:oddVBand="0" w:evenVBand="0" w:oddHBand="0" w:evenHBand="0" w:firstRowFirstColumn="0" w:firstRowLastColumn="0" w:lastRowFirstColumn="0" w:lastRowLastColumn="0"/>
            <w:tcW w:w="4145" w:type="dxa"/>
          </w:tcPr>
          <w:p w14:paraId="0E922B7E" w14:textId="77777777" w:rsidR="00522694" w:rsidRPr="00697E3A" w:rsidRDefault="00522694" w:rsidP="00D60EEE">
            <w:pPr>
              <w:rPr>
                <w:rFonts w:asciiTheme="majorHAnsi" w:hAnsiTheme="majorHAnsi" w:cstheme="majorHAnsi"/>
              </w:rPr>
            </w:pPr>
            <w:r w:rsidRPr="00697E3A">
              <w:rPr>
                <w:rFonts w:asciiTheme="majorHAnsi" w:hAnsiTheme="majorHAnsi" w:cstheme="majorHAnsi"/>
              </w:rPr>
              <w:t>Case studies</w:t>
            </w:r>
          </w:p>
        </w:tc>
        <w:tc>
          <w:tcPr>
            <w:tcW w:w="4145" w:type="dxa"/>
          </w:tcPr>
          <w:p w14:paraId="189B3201" w14:textId="77777777" w:rsidR="00522694" w:rsidRPr="00697E3A" w:rsidRDefault="00522694" w:rsidP="00D60E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1</w:t>
            </w:r>
          </w:p>
        </w:tc>
      </w:tr>
      <w:tr w:rsidR="00522694" w:rsidRPr="00697E3A" w14:paraId="0A3679E2" w14:textId="77777777" w:rsidTr="00D6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0CC36A68" w14:textId="77777777" w:rsidR="00522694" w:rsidRPr="00697E3A" w:rsidRDefault="00522694" w:rsidP="00D60EEE">
            <w:pPr>
              <w:rPr>
                <w:rFonts w:asciiTheme="majorHAnsi" w:hAnsiTheme="majorHAnsi" w:cstheme="majorHAnsi"/>
              </w:rPr>
            </w:pPr>
            <w:r w:rsidRPr="00697E3A">
              <w:rPr>
                <w:rFonts w:asciiTheme="majorHAnsi" w:hAnsiTheme="majorHAnsi" w:cstheme="majorHAnsi"/>
              </w:rPr>
              <w:t>Webinars</w:t>
            </w:r>
          </w:p>
        </w:tc>
        <w:tc>
          <w:tcPr>
            <w:tcW w:w="4145" w:type="dxa"/>
          </w:tcPr>
          <w:p w14:paraId="3FD5DAC4" w14:textId="77777777" w:rsidR="00522694" w:rsidRPr="00697E3A" w:rsidRDefault="00522694" w:rsidP="00D60E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1</w:t>
            </w:r>
          </w:p>
        </w:tc>
      </w:tr>
      <w:tr w:rsidR="00522694" w:rsidRPr="00697E3A" w14:paraId="57F4F2F6" w14:textId="77777777" w:rsidTr="00D60EEE">
        <w:tc>
          <w:tcPr>
            <w:cnfStyle w:val="001000000000" w:firstRow="0" w:lastRow="0" w:firstColumn="1" w:lastColumn="0" w:oddVBand="0" w:evenVBand="0" w:oddHBand="0" w:evenHBand="0" w:firstRowFirstColumn="0" w:firstRowLastColumn="0" w:lastRowFirstColumn="0" w:lastRowLastColumn="0"/>
            <w:tcW w:w="4145" w:type="dxa"/>
          </w:tcPr>
          <w:p w14:paraId="66EE7D0F" w14:textId="77777777" w:rsidR="00522694" w:rsidRPr="00697E3A" w:rsidRDefault="00522694" w:rsidP="00D60EEE">
            <w:pPr>
              <w:rPr>
                <w:rFonts w:asciiTheme="majorHAnsi" w:hAnsiTheme="majorHAnsi" w:cstheme="majorHAnsi"/>
              </w:rPr>
            </w:pPr>
            <w:r w:rsidRPr="00697E3A">
              <w:rPr>
                <w:rFonts w:asciiTheme="majorHAnsi" w:hAnsiTheme="majorHAnsi" w:cstheme="majorHAnsi"/>
              </w:rPr>
              <w:t>Telephone/email support</w:t>
            </w:r>
          </w:p>
        </w:tc>
        <w:tc>
          <w:tcPr>
            <w:tcW w:w="4145" w:type="dxa"/>
          </w:tcPr>
          <w:p w14:paraId="66409DDC" w14:textId="77777777" w:rsidR="00522694" w:rsidRPr="00697E3A" w:rsidRDefault="00522694" w:rsidP="00D60E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1</w:t>
            </w:r>
          </w:p>
        </w:tc>
      </w:tr>
      <w:tr w:rsidR="00522694" w:rsidRPr="00697E3A" w14:paraId="74E00AE6" w14:textId="77777777" w:rsidTr="00D60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6B19B2BD" w14:textId="77777777" w:rsidR="00522694" w:rsidRPr="00697E3A" w:rsidRDefault="00522694" w:rsidP="00D60EEE">
            <w:pPr>
              <w:rPr>
                <w:rFonts w:asciiTheme="majorHAnsi" w:hAnsiTheme="majorHAnsi" w:cstheme="majorHAnsi"/>
              </w:rPr>
            </w:pPr>
            <w:r w:rsidRPr="00697E3A">
              <w:rPr>
                <w:rFonts w:asciiTheme="majorHAnsi" w:hAnsiTheme="majorHAnsi" w:cstheme="majorHAnsi"/>
              </w:rPr>
              <w:t>One day Consultancy</w:t>
            </w:r>
          </w:p>
        </w:tc>
        <w:tc>
          <w:tcPr>
            <w:tcW w:w="4145" w:type="dxa"/>
          </w:tcPr>
          <w:p w14:paraId="53EAE1AA" w14:textId="77777777" w:rsidR="00522694" w:rsidRPr="00697E3A" w:rsidRDefault="00522694" w:rsidP="00D60E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1</w:t>
            </w:r>
          </w:p>
        </w:tc>
      </w:tr>
      <w:tr w:rsidR="00522694" w:rsidRPr="00697E3A" w14:paraId="0AFE06EC" w14:textId="77777777" w:rsidTr="00D60EEE">
        <w:tc>
          <w:tcPr>
            <w:cnfStyle w:val="001000000000" w:firstRow="0" w:lastRow="0" w:firstColumn="1" w:lastColumn="0" w:oddVBand="0" w:evenVBand="0" w:oddHBand="0" w:evenHBand="0" w:firstRowFirstColumn="0" w:firstRowLastColumn="0" w:lastRowFirstColumn="0" w:lastRowLastColumn="0"/>
            <w:tcW w:w="4145" w:type="dxa"/>
          </w:tcPr>
          <w:p w14:paraId="520F1915" w14:textId="77777777" w:rsidR="00522694" w:rsidRPr="00697E3A" w:rsidRDefault="00522694" w:rsidP="00D60EEE">
            <w:pPr>
              <w:rPr>
                <w:rFonts w:asciiTheme="majorHAnsi" w:hAnsiTheme="majorHAnsi" w:cstheme="majorHAnsi"/>
              </w:rPr>
            </w:pPr>
            <w:r w:rsidRPr="00697E3A">
              <w:rPr>
                <w:rFonts w:asciiTheme="majorHAnsi" w:hAnsiTheme="majorHAnsi" w:cstheme="majorHAnsi"/>
              </w:rPr>
              <w:t>Preparation courses</w:t>
            </w:r>
          </w:p>
        </w:tc>
        <w:tc>
          <w:tcPr>
            <w:tcW w:w="4145" w:type="dxa"/>
          </w:tcPr>
          <w:p w14:paraId="28421A77" w14:textId="77777777" w:rsidR="00522694" w:rsidRPr="00697E3A" w:rsidRDefault="00522694" w:rsidP="00D60E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1</w:t>
            </w:r>
          </w:p>
        </w:tc>
      </w:tr>
    </w:tbl>
    <w:p w14:paraId="56B70ED8" w14:textId="77777777" w:rsidR="008A392F" w:rsidRPr="00697E3A" w:rsidRDefault="008A392F" w:rsidP="008A392F">
      <w:pPr>
        <w:rPr>
          <w:rFonts w:asciiTheme="majorHAnsi" w:hAnsiTheme="majorHAnsi" w:cstheme="majorHAnsi"/>
        </w:rPr>
      </w:pPr>
    </w:p>
    <w:p w14:paraId="4636722A" w14:textId="75130356" w:rsidR="00114440" w:rsidRPr="0056274C" w:rsidRDefault="00114440" w:rsidP="00114440">
      <w:pPr>
        <w:pStyle w:val="Heading3"/>
        <w:rPr>
          <w:rFonts w:cstheme="majorHAnsi"/>
        </w:rPr>
      </w:pPr>
      <w:bookmarkStart w:id="37" w:name="_Toc526345001"/>
      <w:bookmarkStart w:id="38" w:name="_Toc526951644"/>
      <w:r w:rsidRPr="0061319C">
        <w:rPr>
          <w:rFonts w:cstheme="majorHAnsi"/>
        </w:rPr>
        <w:t>Audit tools</w:t>
      </w:r>
      <w:bookmarkEnd w:id="37"/>
      <w:bookmarkEnd w:id="38"/>
    </w:p>
    <w:p w14:paraId="0D6C9899" w14:textId="77777777" w:rsidR="008A392F" w:rsidRPr="00697E3A" w:rsidRDefault="008A392F" w:rsidP="003B10BE">
      <w:pPr>
        <w:pStyle w:val="UoDBody"/>
        <w:rPr>
          <w:rFonts w:asciiTheme="majorHAnsi" w:hAnsiTheme="majorHAnsi" w:cstheme="majorHAnsi"/>
        </w:rPr>
      </w:pPr>
    </w:p>
    <w:p w14:paraId="31C69A30" w14:textId="76C20CA9" w:rsidR="003B10BE" w:rsidRPr="00697E3A" w:rsidRDefault="003B10BE" w:rsidP="003B10BE">
      <w:pPr>
        <w:pStyle w:val="UoDBody"/>
        <w:rPr>
          <w:rFonts w:asciiTheme="majorHAnsi" w:hAnsiTheme="majorHAnsi" w:cstheme="majorHAnsi"/>
        </w:rPr>
      </w:pPr>
      <w:r w:rsidRPr="00697E3A">
        <w:rPr>
          <w:rFonts w:asciiTheme="majorHAnsi" w:hAnsiTheme="majorHAnsi" w:cstheme="majorHAnsi"/>
        </w:rPr>
        <w:t>Nineteen (19) templates recorded relevant assessment tools use during the audit.</w:t>
      </w:r>
      <w:r w:rsidR="00184C76" w:rsidRPr="00697E3A">
        <w:rPr>
          <w:rFonts w:asciiTheme="majorHAnsi" w:hAnsiTheme="majorHAnsi" w:cstheme="majorHAnsi"/>
        </w:rPr>
        <w:t xml:space="preserve"> Of the nineteen, 63% used more than one type of assessment to make a decision whether to award the quality standard. Most quality standards (68%) used a portfolio of evidence to </w:t>
      </w:r>
      <w:r w:rsidR="00184C76" w:rsidRPr="00697E3A">
        <w:rPr>
          <w:rFonts w:asciiTheme="majorHAnsi" w:hAnsiTheme="majorHAnsi" w:cstheme="majorHAnsi"/>
        </w:rPr>
        <w:lastRenderedPageBreak/>
        <w:t xml:space="preserve">make decisions about whether or not an </w:t>
      </w:r>
      <w:r w:rsidR="000A78E9" w:rsidRPr="00697E3A">
        <w:rPr>
          <w:rFonts w:asciiTheme="majorHAnsi" w:hAnsiTheme="majorHAnsi" w:cstheme="majorHAnsi"/>
        </w:rPr>
        <w:t>organisation</w:t>
      </w:r>
      <w:r w:rsidR="00184C76" w:rsidRPr="00697E3A">
        <w:rPr>
          <w:rFonts w:asciiTheme="majorHAnsi" w:hAnsiTheme="majorHAnsi" w:cstheme="majorHAnsi"/>
        </w:rPr>
        <w:t xml:space="preserve"> or an individual met the </w:t>
      </w:r>
      <w:r w:rsidR="00DE59D0" w:rsidRPr="00697E3A">
        <w:rPr>
          <w:rFonts w:asciiTheme="majorHAnsi" w:hAnsiTheme="majorHAnsi" w:cstheme="majorHAnsi"/>
        </w:rPr>
        <w:t xml:space="preserve">criteria of the </w:t>
      </w:r>
      <w:r w:rsidR="00184C76" w:rsidRPr="00697E3A">
        <w:rPr>
          <w:rFonts w:asciiTheme="majorHAnsi" w:hAnsiTheme="majorHAnsi" w:cstheme="majorHAnsi"/>
        </w:rPr>
        <w:t>quality standard.</w:t>
      </w:r>
      <w:r w:rsidR="003A52D4" w:rsidRPr="00697E3A">
        <w:rPr>
          <w:rFonts w:asciiTheme="majorHAnsi" w:hAnsiTheme="majorHAnsi" w:cstheme="majorHAnsi"/>
        </w:rPr>
        <w:t xml:space="preserve"> Seventy-seven percent</w:t>
      </w:r>
      <w:r w:rsidR="006216EB" w:rsidRPr="00697E3A">
        <w:rPr>
          <w:rFonts w:asciiTheme="majorHAnsi" w:hAnsiTheme="majorHAnsi" w:cstheme="majorHAnsi"/>
        </w:rPr>
        <w:t xml:space="preserve"> </w:t>
      </w:r>
      <w:r w:rsidR="00D629B4" w:rsidRPr="00697E3A">
        <w:rPr>
          <w:rFonts w:asciiTheme="majorHAnsi" w:hAnsiTheme="majorHAnsi" w:cstheme="majorHAnsi"/>
        </w:rPr>
        <w:t xml:space="preserve">(77% or 10 out of 13) </w:t>
      </w:r>
      <w:r w:rsidR="006216EB" w:rsidRPr="00697E3A">
        <w:rPr>
          <w:rFonts w:asciiTheme="majorHAnsi" w:hAnsiTheme="majorHAnsi" w:cstheme="majorHAnsi"/>
        </w:rPr>
        <w:t xml:space="preserve">of quality awards that </w:t>
      </w:r>
      <w:r w:rsidR="00D629B4" w:rsidRPr="00697E3A">
        <w:rPr>
          <w:rFonts w:asciiTheme="majorHAnsi" w:hAnsiTheme="majorHAnsi" w:cstheme="majorHAnsi"/>
        </w:rPr>
        <w:t>required</w:t>
      </w:r>
      <w:r w:rsidR="006216EB" w:rsidRPr="00697E3A">
        <w:rPr>
          <w:rFonts w:asciiTheme="majorHAnsi" w:hAnsiTheme="majorHAnsi" w:cstheme="majorHAnsi"/>
        </w:rPr>
        <w:t xml:space="preserve"> portfolios </w:t>
      </w:r>
      <w:r w:rsidR="00D629B4" w:rsidRPr="00697E3A">
        <w:rPr>
          <w:rFonts w:asciiTheme="majorHAnsi" w:hAnsiTheme="majorHAnsi" w:cstheme="majorHAnsi"/>
        </w:rPr>
        <w:t xml:space="preserve">of evidence </w:t>
      </w:r>
      <w:r w:rsidR="006216EB" w:rsidRPr="00697E3A">
        <w:rPr>
          <w:rFonts w:asciiTheme="majorHAnsi" w:hAnsiTheme="majorHAnsi" w:cstheme="majorHAnsi"/>
        </w:rPr>
        <w:t>used them in conjun</w:t>
      </w:r>
      <w:r w:rsidR="00D629B4" w:rsidRPr="00697E3A">
        <w:rPr>
          <w:rFonts w:asciiTheme="majorHAnsi" w:hAnsiTheme="majorHAnsi" w:cstheme="majorHAnsi"/>
        </w:rPr>
        <w:t>c</w:t>
      </w:r>
      <w:r w:rsidR="006216EB" w:rsidRPr="00697E3A">
        <w:rPr>
          <w:rFonts w:asciiTheme="majorHAnsi" w:hAnsiTheme="majorHAnsi" w:cstheme="majorHAnsi"/>
        </w:rPr>
        <w:t>tion</w:t>
      </w:r>
      <w:r w:rsidR="00D629B4" w:rsidRPr="00697E3A">
        <w:rPr>
          <w:rFonts w:asciiTheme="majorHAnsi" w:hAnsiTheme="majorHAnsi" w:cstheme="majorHAnsi"/>
        </w:rPr>
        <w:t xml:space="preserve"> with other</w:t>
      </w:r>
      <w:r w:rsidR="007C3625" w:rsidRPr="00697E3A">
        <w:rPr>
          <w:rFonts w:asciiTheme="majorHAnsi" w:hAnsiTheme="majorHAnsi" w:cstheme="majorHAnsi"/>
        </w:rPr>
        <w:t xml:space="preserve"> assessment methods.</w:t>
      </w:r>
      <w:r w:rsidR="00004615" w:rsidRPr="00697E3A">
        <w:rPr>
          <w:rFonts w:asciiTheme="majorHAnsi" w:hAnsiTheme="majorHAnsi" w:cstheme="majorHAnsi"/>
        </w:rPr>
        <w:t xml:space="preserve"> </w:t>
      </w:r>
      <w:r w:rsidR="00D629B4" w:rsidRPr="00697E3A">
        <w:rPr>
          <w:rFonts w:asciiTheme="majorHAnsi" w:hAnsiTheme="majorHAnsi" w:cstheme="majorHAnsi"/>
        </w:rPr>
        <w:t xml:space="preserve">  </w:t>
      </w:r>
    </w:p>
    <w:p w14:paraId="2B15F09E" w14:textId="77777777" w:rsidR="009C7EB3" w:rsidRPr="00697E3A" w:rsidRDefault="009C7EB3" w:rsidP="003B10BE">
      <w:pPr>
        <w:pStyle w:val="UoDBody"/>
        <w:rPr>
          <w:rFonts w:asciiTheme="majorHAnsi" w:hAnsiTheme="majorHAnsi" w:cstheme="majorHAnsi"/>
        </w:rPr>
      </w:pPr>
    </w:p>
    <w:p w14:paraId="03BC9453" w14:textId="07F03A98" w:rsidR="009C7EB3" w:rsidRPr="00D33172" w:rsidRDefault="00D33172" w:rsidP="00D33172">
      <w:pPr>
        <w:pStyle w:val="Caption"/>
        <w:rPr>
          <w:rFonts w:asciiTheme="majorHAnsi" w:hAnsiTheme="majorHAnsi" w:cstheme="majorHAnsi"/>
          <w:sz w:val="22"/>
          <w:szCs w:val="22"/>
        </w:rPr>
      </w:pPr>
      <w:bookmarkStart w:id="39" w:name="_Toc2251660"/>
      <w:r w:rsidRPr="00D33172">
        <w:rPr>
          <w:rFonts w:asciiTheme="majorHAnsi" w:hAnsiTheme="majorHAnsi" w:cstheme="majorHAnsi"/>
          <w:sz w:val="22"/>
          <w:szCs w:val="22"/>
        </w:rPr>
        <w:t xml:space="preserve">Table </w:t>
      </w:r>
      <w:r w:rsidRPr="00D33172">
        <w:rPr>
          <w:rFonts w:asciiTheme="majorHAnsi" w:hAnsiTheme="majorHAnsi" w:cstheme="majorHAnsi"/>
          <w:sz w:val="22"/>
          <w:szCs w:val="22"/>
        </w:rPr>
        <w:fldChar w:fldCharType="begin"/>
      </w:r>
      <w:r w:rsidRPr="00D33172">
        <w:rPr>
          <w:rFonts w:asciiTheme="majorHAnsi" w:hAnsiTheme="majorHAnsi" w:cstheme="majorHAnsi"/>
          <w:sz w:val="22"/>
          <w:szCs w:val="22"/>
        </w:rPr>
        <w:instrText xml:space="preserve"> SEQ Table \* ARABIC </w:instrText>
      </w:r>
      <w:r w:rsidRPr="00D33172">
        <w:rPr>
          <w:rFonts w:asciiTheme="majorHAnsi" w:hAnsiTheme="majorHAnsi" w:cstheme="majorHAnsi"/>
          <w:sz w:val="22"/>
          <w:szCs w:val="22"/>
        </w:rPr>
        <w:fldChar w:fldCharType="separate"/>
      </w:r>
      <w:r>
        <w:rPr>
          <w:rFonts w:asciiTheme="majorHAnsi" w:hAnsiTheme="majorHAnsi" w:cstheme="majorHAnsi"/>
          <w:noProof/>
          <w:sz w:val="22"/>
          <w:szCs w:val="22"/>
        </w:rPr>
        <w:t>8</w:t>
      </w:r>
      <w:r w:rsidRPr="00D33172">
        <w:rPr>
          <w:rFonts w:asciiTheme="majorHAnsi" w:hAnsiTheme="majorHAnsi" w:cstheme="majorHAnsi"/>
          <w:sz w:val="22"/>
          <w:szCs w:val="22"/>
        </w:rPr>
        <w:fldChar w:fldCharType="end"/>
      </w:r>
      <w:r w:rsidRPr="00D33172">
        <w:rPr>
          <w:rFonts w:asciiTheme="majorHAnsi" w:hAnsiTheme="majorHAnsi" w:cstheme="majorHAnsi"/>
          <w:sz w:val="22"/>
          <w:szCs w:val="22"/>
        </w:rPr>
        <w:t>. Audit methods.</w:t>
      </w:r>
      <w:bookmarkEnd w:id="39"/>
    </w:p>
    <w:p w14:paraId="7492ED18" w14:textId="35F2D557" w:rsidR="00184C76" w:rsidRPr="00697E3A" w:rsidRDefault="00184C76" w:rsidP="003B10BE">
      <w:pPr>
        <w:pStyle w:val="UoDBody"/>
        <w:rPr>
          <w:rFonts w:asciiTheme="majorHAnsi" w:hAnsiTheme="majorHAnsi" w:cstheme="majorHAnsi"/>
        </w:rPr>
      </w:pPr>
      <w:r w:rsidRPr="00697E3A">
        <w:rPr>
          <w:rFonts w:asciiTheme="majorHAnsi" w:hAnsiTheme="majorHAnsi" w:cstheme="majorHAnsi"/>
          <w:noProof/>
          <w:lang w:eastAsia="en-GB"/>
        </w:rPr>
        <w:drawing>
          <wp:inline distT="0" distB="0" distL="0" distR="0" wp14:anchorId="329E9892" wp14:editId="094FD642">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FEF3263" w14:textId="77777777" w:rsidR="008A392F" w:rsidRPr="00697E3A" w:rsidRDefault="008A392F" w:rsidP="003B10BE">
      <w:pPr>
        <w:pStyle w:val="UoDBody"/>
        <w:rPr>
          <w:rFonts w:asciiTheme="majorHAnsi" w:hAnsiTheme="majorHAnsi" w:cstheme="majorHAnsi"/>
        </w:rPr>
      </w:pPr>
    </w:p>
    <w:p w14:paraId="439EB3B8" w14:textId="77777777" w:rsidR="003E1278" w:rsidRPr="00697E3A" w:rsidRDefault="003E1278" w:rsidP="003B10BE">
      <w:pPr>
        <w:pStyle w:val="UoDBody"/>
        <w:rPr>
          <w:rFonts w:asciiTheme="majorHAnsi" w:hAnsiTheme="majorHAnsi" w:cstheme="majorHAnsi"/>
        </w:rPr>
      </w:pPr>
    </w:p>
    <w:tbl>
      <w:tblPr>
        <w:tblStyle w:val="TableGrid"/>
        <w:tblW w:w="0" w:type="auto"/>
        <w:shd w:val="clear" w:color="auto" w:fill="C6D9F1" w:themeFill="text2" w:themeFillTint="33"/>
        <w:tblLook w:val="04A0" w:firstRow="1" w:lastRow="0" w:firstColumn="1" w:lastColumn="0" w:noHBand="0" w:noVBand="1"/>
      </w:tblPr>
      <w:tblGrid>
        <w:gridCol w:w="8290"/>
      </w:tblGrid>
      <w:tr w:rsidR="003E1278" w:rsidRPr="00697E3A" w14:paraId="4F60BCC1" w14:textId="77777777" w:rsidTr="0078272D">
        <w:tc>
          <w:tcPr>
            <w:tcW w:w="8290" w:type="dxa"/>
            <w:shd w:val="clear" w:color="auto" w:fill="C6D9F1" w:themeFill="text2" w:themeFillTint="33"/>
          </w:tcPr>
          <w:p w14:paraId="510A4DD7" w14:textId="77777777" w:rsidR="008A392F" w:rsidRPr="00697E3A" w:rsidRDefault="008A392F" w:rsidP="0078272D">
            <w:pPr>
              <w:spacing w:before="100" w:beforeAutospacing="1" w:after="100" w:afterAutospacing="1"/>
              <w:jc w:val="center"/>
              <w:rPr>
                <w:rFonts w:asciiTheme="majorHAnsi" w:eastAsia="Times New Roman" w:hAnsiTheme="majorHAnsi" w:cstheme="majorHAnsi"/>
                <w:b/>
                <w:color w:val="000000"/>
                <w:szCs w:val="27"/>
                <w:lang w:eastAsia="en-GB"/>
              </w:rPr>
            </w:pPr>
          </w:p>
          <w:p w14:paraId="3A617961" w14:textId="2A7120F6" w:rsidR="003E1278" w:rsidRPr="00697E3A" w:rsidRDefault="003E1278" w:rsidP="0078272D">
            <w:pPr>
              <w:spacing w:before="100" w:beforeAutospacing="1" w:after="100" w:afterAutospacing="1"/>
              <w:jc w:val="center"/>
              <w:rPr>
                <w:rFonts w:asciiTheme="majorHAnsi" w:eastAsia="Times New Roman" w:hAnsiTheme="majorHAnsi" w:cstheme="majorHAnsi"/>
                <w:b/>
                <w:color w:val="000000"/>
                <w:szCs w:val="27"/>
                <w:lang w:eastAsia="en-GB"/>
              </w:rPr>
            </w:pPr>
            <w:r w:rsidRPr="00697E3A">
              <w:rPr>
                <w:rFonts w:asciiTheme="majorHAnsi" w:eastAsia="Times New Roman" w:hAnsiTheme="majorHAnsi" w:cstheme="majorHAnsi"/>
                <w:b/>
                <w:color w:val="000000"/>
                <w:szCs w:val="27"/>
                <w:lang w:eastAsia="en-GB"/>
              </w:rPr>
              <w:t>A case study of auditing practice</w:t>
            </w:r>
          </w:p>
          <w:p w14:paraId="487A486B" w14:textId="77777777" w:rsidR="003E1278" w:rsidRPr="00697E3A" w:rsidRDefault="003E1278" w:rsidP="0078272D">
            <w:pPr>
              <w:spacing w:before="100" w:beforeAutospacing="1" w:after="100" w:afterAutospacing="1"/>
              <w:rPr>
                <w:rFonts w:asciiTheme="majorHAnsi" w:eastAsia="Times New Roman" w:hAnsiTheme="majorHAnsi" w:cstheme="majorHAnsi"/>
                <w:color w:val="000000"/>
                <w:szCs w:val="27"/>
                <w:lang w:val="fr-FR" w:eastAsia="en-GB"/>
              </w:rPr>
            </w:pPr>
            <w:r w:rsidRPr="00697E3A">
              <w:rPr>
                <w:rFonts w:asciiTheme="majorHAnsi" w:eastAsia="Times New Roman" w:hAnsiTheme="majorHAnsi" w:cstheme="majorHAnsi"/>
                <w:color w:val="000000"/>
                <w:szCs w:val="27"/>
                <w:lang w:val="fr-FR" w:eastAsia="en-GB"/>
              </w:rPr>
              <w:t xml:space="preserve">FECBOP – Fédération Européenne des Centres de Bilan et d’Orientation Professionnelle / </w:t>
            </w:r>
            <w:proofErr w:type="spellStart"/>
            <w:r w:rsidRPr="00697E3A">
              <w:rPr>
                <w:rFonts w:asciiTheme="majorHAnsi" w:eastAsia="Times New Roman" w:hAnsiTheme="majorHAnsi" w:cstheme="majorHAnsi"/>
                <w:color w:val="000000"/>
                <w:szCs w:val="27"/>
                <w:lang w:val="fr-FR" w:eastAsia="en-GB"/>
              </w:rPr>
              <w:t>European</w:t>
            </w:r>
            <w:proofErr w:type="spellEnd"/>
            <w:r w:rsidRPr="00697E3A">
              <w:rPr>
                <w:rFonts w:asciiTheme="majorHAnsi" w:eastAsia="Times New Roman" w:hAnsiTheme="majorHAnsi" w:cstheme="majorHAnsi"/>
                <w:color w:val="000000"/>
                <w:szCs w:val="27"/>
                <w:lang w:val="fr-FR" w:eastAsia="en-GB"/>
              </w:rPr>
              <w:t xml:space="preserve"> </w:t>
            </w:r>
            <w:proofErr w:type="spellStart"/>
            <w:r w:rsidRPr="00697E3A">
              <w:rPr>
                <w:rFonts w:asciiTheme="majorHAnsi" w:eastAsia="Times New Roman" w:hAnsiTheme="majorHAnsi" w:cstheme="majorHAnsi"/>
                <w:color w:val="000000"/>
                <w:szCs w:val="27"/>
                <w:lang w:val="fr-FR" w:eastAsia="en-GB"/>
              </w:rPr>
              <w:t>Federation</w:t>
            </w:r>
            <w:proofErr w:type="spellEnd"/>
            <w:r w:rsidRPr="00697E3A">
              <w:rPr>
                <w:rFonts w:asciiTheme="majorHAnsi" w:eastAsia="Times New Roman" w:hAnsiTheme="majorHAnsi" w:cstheme="majorHAnsi"/>
                <w:color w:val="000000"/>
                <w:szCs w:val="27"/>
                <w:lang w:val="fr-FR" w:eastAsia="en-GB"/>
              </w:rPr>
              <w:t xml:space="preserve"> of Centres of </w:t>
            </w:r>
            <w:proofErr w:type="spellStart"/>
            <w:r w:rsidRPr="00697E3A">
              <w:rPr>
                <w:rFonts w:asciiTheme="majorHAnsi" w:eastAsia="Times New Roman" w:hAnsiTheme="majorHAnsi" w:cstheme="majorHAnsi"/>
                <w:color w:val="000000"/>
                <w:szCs w:val="27"/>
                <w:lang w:val="fr-FR" w:eastAsia="en-GB"/>
              </w:rPr>
              <w:t>Career</w:t>
            </w:r>
            <w:proofErr w:type="spellEnd"/>
            <w:r w:rsidRPr="00697E3A">
              <w:rPr>
                <w:rFonts w:asciiTheme="majorHAnsi" w:eastAsia="Times New Roman" w:hAnsiTheme="majorHAnsi" w:cstheme="majorHAnsi"/>
                <w:color w:val="000000"/>
                <w:szCs w:val="27"/>
                <w:lang w:val="fr-FR" w:eastAsia="en-GB"/>
              </w:rPr>
              <w:t xml:space="preserve"> Guidance and Bilan de </w:t>
            </w:r>
            <w:proofErr w:type="spellStart"/>
            <w:r w:rsidRPr="00697E3A">
              <w:rPr>
                <w:rFonts w:asciiTheme="majorHAnsi" w:eastAsia="Times New Roman" w:hAnsiTheme="majorHAnsi" w:cstheme="majorHAnsi"/>
                <w:color w:val="000000"/>
                <w:szCs w:val="27"/>
                <w:lang w:val="fr-FR" w:eastAsia="en-GB"/>
              </w:rPr>
              <w:t>Competences</w:t>
            </w:r>
            <w:proofErr w:type="spellEnd"/>
          </w:p>
          <w:p w14:paraId="163903F8" w14:textId="3E7D0789" w:rsidR="003E1278" w:rsidRPr="00697E3A" w:rsidRDefault="003E1278"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A specific quality standard and quality assurance procedure were developed by the European network of career guidance providers influenced by the “</w:t>
            </w:r>
            <w:proofErr w:type="spellStart"/>
            <w:r w:rsidRPr="00697E3A">
              <w:rPr>
                <w:rFonts w:asciiTheme="majorHAnsi" w:eastAsia="Times New Roman" w:hAnsiTheme="majorHAnsi" w:cstheme="majorHAnsi"/>
                <w:color w:val="000000"/>
                <w:szCs w:val="27"/>
                <w:lang w:eastAsia="en-GB"/>
              </w:rPr>
              <w:t>bilan</w:t>
            </w:r>
            <w:proofErr w:type="spellEnd"/>
            <w:r w:rsidRPr="00697E3A">
              <w:rPr>
                <w:rFonts w:asciiTheme="majorHAnsi" w:eastAsia="Times New Roman" w:hAnsiTheme="majorHAnsi" w:cstheme="majorHAnsi"/>
                <w:color w:val="000000"/>
                <w:szCs w:val="27"/>
                <w:lang w:eastAsia="en-GB"/>
              </w:rPr>
              <w:t xml:space="preserve"> de </w:t>
            </w:r>
            <w:proofErr w:type="spellStart"/>
            <w:proofErr w:type="gramStart"/>
            <w:r w:rsidRPr="00697E3A">
              <w:rPr>
                <w:rFonts w:asciiTheme="majorHAnsi" w:eastAsia="Times New Roman" w:hAnsiTheme="majorHAnsi" w:cstheme="majorHAnsi"/>
                <w:color w:val="000000"/>
                <w:szCs w:val="27"/>
                <w:lang w:eastAsia="en-GB"/>
              </w:rPr>
              <w:t>compétences</w:t>
            </w:r>
            <w:proofErr w:type="spellEnd"/>
            <w:r w:rsidRPr="00697E3A">
              <w:rPr>
                <w:rFonts w:asciiTheme="majorHAnsi" w:eastAsia="Times New Roman" w:hAnsiTheme="majorHAnsi" w:cstheme="majorHAnsi"/>
                <w:color w:val="000000"/>
                <w:szCs w:val="27"/>
                <w:lang w:eastAsia="en-GB"/>
              </w:rPr>
              <w:t>“</w:t>
            </w:r>
            <w:proofErr w:type="gramEnd"/>
            <w:r w:rsidRPr="00697E3A">
              <w:rPr>
                <w:rFonts w:asciiTheme="majorHAnsi" w:eastAsia="Times New Roman" w:hAnsiTheme="majorHAnsi" w:cstheme="majorHAnsi"/>
                <w:color w:val="000000"/>
                <w:szCs w:val="27"/>
                <w:lang w:eastAsia="en-GB"/>
              </w:rPr>
              <w:t xml:space="preserve">(skills audit) methodology with some 100 members in 10 European countries. The quality standard contains 11 criteria and is delivered by the European Labelling Committee that is an elected body within FECBOP with 5 members (currently 1 from France, 2 from Italy, 1 from Belgium, 1 from </w:t>
            </w:r>
            <w:r w:rsidR="008A392F" w:rsidRPr="00697E3A">
              <w:rPr>
                <w:rFonts w:asciiTheme="majorHAnsi" w:eastAsia="Times New Roman" w:hAnsiTheme="majorHAnsi" w:cstheme="majorHAnsi"/>
                <w:color w:val="000000"/>
                <w:szCs w:val="27"/>
                <w:lang w:eastAsia="en-GB"/>
              </w:rPr>
              <w:t>Czech Republic</w:t>
            </w:r>
            <w:r w:rsidRPr="00697E3A">
              <w:rPr>
                <w:rFonts w:asciiTheme="majorHAnsi" w:eastAsia="Times New Roman" w:hAnsiTheme="majorHAnsi" w:cstheme="majorHAnsi"/>
                <w:color w:val="000000"/>
                <w:szCs w:val="27"/>
                <w:lang w:eastAsia="en-GB"/>
              </w:rPr>
              <w:t>).</w:t>
            </w:r>
          </w:p>
          <w:p w14:paraId="245A056E" w14:textId="77777777" w:rsidR="003E1278" w:rsidRPr="00697E3A" w:rsidRDefault="003E1278"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The quality assurance process is as follows:</w:t>
            </w:r>
          </w:p>
          <w:p w14:paraId="2C8F199D" w14:textId="77777777" w:rsidR="003E1278" w:rsidRPr="00697E3A" w:rsidRDefault="003E1278"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1. The organization sends the candidature sheet to the FECBOP Executive Bureau of the Federation. This sheet contains basic information about the candidate (activities, statistical data, motivation for obtaining the label).</w:t>
            </w:r>
          </w:p>
          <w:p w14:paraId="08D66EE9" w14:textId="77777777" w:rsidR="003E1278" w:rsidRPr="00697E3A" w:rsidRDefault="003E1278"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 xml:space="preserve">2. The Executive Bureau assigns the auditor: three auditors are currently working for FECBOP, trained by the French network of skills audit centres. The auditor sends the candidate the necessary documents (Audit agreement, guide for </w:t>
            </w:r>
            <w:r w:rsidRPr="00697E3A">
              <w:rPr>
                <w:rFonts w:asciiTheme="majorHAnsi" w:eastAsia="Times New Roman" w:hAnsiTheme="majorHAnsi" w:cstheme="majorHAnsi"/>
                <w:color w:val="000000"/>
                <w:szCs w:val="27"/>
                <w:lang w:eastAsia="en-GB"/>
              </w:rPr>
              <w:lastRenderedPageBreak/>
              <w:t>internal audit and requirements for the agenda of the audit visit. An internal audit guide allows the organization to prepare for the audit visit, collect all necessary evidence and send it beforehand to the auditor.</w:t>
            </w:r>
          </w:p>
          <w:p w14:paraId="25699013" w14:textId="77777777" w:rsidR="003E1278" w:rsidRPr="00697E3A" w:rsidRDefault="003E1278"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3. The auditor agrees with the candidate organization on the time schedule (date of the visit, deadline for submission of internal audit guide, foreseen date of the meeting of the meeting of European Labelling Committee (1-3 months after the audit)</w:t>
            </w:r>
          </w:p>
          <w:p w14:paraId="5DC901EA" w14:textId="77777777" w:rsidR="003E1278" w:rsidRPr="00697E3A" w:rsidRDefault="003E1278"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 xml:space="preserve">4. The audit takes 2 days and contains meeting with an official representative, consultation of documents (final reports from </w:t>
            </w:r>
            <w:proofErr w:type="spellStart"/>
            <w:r w:rsidRPr="00697E3A">
              <w:rPr>
                <w:rFonts w:asciiTheme="majorHAnsi" w:eastAsia="Times New Roman" w:hAnsiTheme="majorHAnsi" w:cstheme="majorHAnsi"/>
                <w:color w:val="000000"/>
                <w:szCs w:val="27"/>
                <w:lang w:eastAsia="en-GB"/>
              </w:rPr>
              <w:t>bilan</w:t>
            </w:r>
            <w:proofErr w:type="spellEnd"/>
            <w:r w:rsidRPr="00697E3A">
              <w:rPr>
                <w:rFonts w:asciiTheme="majorHAnsi" w:eastAsia="Times New Roman" w:hAnsiTheme="majorHAnsi" w:cstheme="majorHAnsi"/>
                <w:color w:val="000000"/>
                <w:szCs w:val="27"/>
                <w:lang w:eastAsia="en-GB"/>
              </w:rPr>
              <w:t xml:space="preserve"> de competences, competence portfolios), consultation of the library of methods, meeting with a group of beneficiaries and with a group of counsellors.</w:t>
            </w:r>
          </w:p>
          <w:p w14:paraId="035B661F" w14:textId="77777777" w:rsidR="003E1278" w:rsidRPr="00697E3A" w:rsidRDefault="003E1278"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5. The auditor prepares the audit report within 15 days after the audit. A draft of the audit report is sent to candidate for eventual comments and corrections (if necessary) and then submitted to the European Labelling Committee.</w:t>
            </w:r>
          </w:p>
          <w:p w14:paraId="64696D41" w14:textId="77777777" w:rsidR="003E1278" w:rsidRPr="00697E3A" w:rsidRDefault="003E1278"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6. The European Labelling Committee meets and decides about awarding the quality label (usually 1-3 months after the audit). The auditor presents the report and additional questions can be asked by the committee members to the candidate during the meeting.</w:t>
            </w:r>
          </w:p>
          <w:p w14:paraId="2F72AAD8" w14:textId="77777777" w:rsidR="003E1278" w:rsidRPr="00697E3A" w:rsidRDefault="003E1278" w:rsidP="0078272D">
            <w:pPr>
              <w:spacing w:before="100" w:beforeAutospacing="1" w:after="100" w:afterAutospacing="1"/>
              <w:rPr>
                <w:rFonts w:asciiTheme="majorHAnsi" w:eastAsia="Times New Roman" w:hAnsiTheme="majorHAnsi" w:cstheme="majorHAnsi"/>
                <w:color w:val="000000"/>
                <w:szCs w:val="27"/>
                <w:lang w:eastAsia="en-GB"/>
              </w:rPr>
            </w:pPr>
            <w:r w:rsidRPr="00697E3A">
              <w:rPr>
                <w:rFonts w:asciiTheme="majorHAnsi" w:eastAsia="Times New Roman" w:hAnsiTheme="majorHAnsi" w:cstheme="majorHAnsi"/>
                <w:color w:val="000000"/>
                <w:szCs w:val="27"/>
                <w:lang w:eastAsia="en-GB"/>
              </w:rPr>
              <w:t>Currently, 25 centres in 8 countries successfully obtained the quality label and 5 – 7 audits are realized every year by FECBOP auditors. The audit is realized every 5 years.</w:t>
            </w:r>
          </w:p>
          <w:p w14:paraId="3B914715" w14:textId="3FEE2E4A" w:rsidR="008A392F" w:rsidRPr="00697E3A" w:rsidRDefault="008A392F" w:rsidP="0078272D">
            <w:pPr>
              <w:spacing w:before="100" w:beforeAutospacing="1" w:after="100" w:afterAutospacing="1"/>
              <w:rPr>
                <w:rFonts w:asciiTheme="majorHAnsi" w:eastAsia="Times New Roman" w:hAnsiTheme="majorHAnsi" w:cstheme="majorHAnsi"/>
                <w:color w:val="000000"/>
                <w:szCs w:val="27"/>
                <w:lang w:eastAsia="en-GB"/>
              </w:rPr>
            </w:pPr>
          </w:p>
        </w:tc>
      </w:tr>
    </w:tbl>
    <w:p w14:paraId="26999AD7" w14:textId="77777777" w:rsidR="00C50AA1" w:rsidRPr="0061319C" w:rsidRDefault="00C50AA1" w:rsidP="00DA6135">
      <w:pPr>
        <w:pStyle w:val="Heading3"/>
        <w:rPr>
          <w:rFonts w:cstheme="majorHAnsi"/>
        </w:rPr>
      </w:pPr>
      <w:bookmarkStart w:id="40" w:name="_Toc526345002"/>
    </w:p>
    <w:p w14:paraId="6DD5EE23" w14:textId="1D73BD5A" w:rsidR="009F1379" w:rsidRPr="0056274C" w:rsidRDefault="009F1379" w:rsidP="009F1379">
      <w:pPr>
        <w:pStyle w:val="Heading3"/>
        <w:rPr>
          <w:rFonts w:cstheme="majorHAnsi"/>
        </w:rPr>
      </w:pPr>
      <w:bookmarkStart w:id="41" w:name="_Toc526345003"/>
      <w:bookmarkStart w:id="42" w:name="_Toc526951645"/>
      <w:bookmarkEnd w:id="40"/>
      <w:r w:rsidRPr="0061319C">
        <w:rPr>
          <w:rFonts w:cstheme="majorHAnsi"/>
        </w:rPr>
        <w:t>Accreditation length</w:t>
      </w:r>
      <w:bookmarkEnd w:id="41"/>
      <w:bookmarkEnd w:id="42"/>
    </w:p>
    <w:p w14:paraId="6E17C91D" w14:textId="77777777" w:rsidR="008A392F" w:rsidRPr="00697E3A" w:rsidRDefault="008A392F" w:rsidP="00B42F0D">
      <w:pPr>
        <w:pStyle w:val="UoDBody"/>
        <w:rPr>
          <w:rFonts w:asciiTheme="majorHAnsi" w:hAnsiTheme="majorHAnsi" w:cstheme="majorHAnsi"/>
        </w:rPr>
      </w:pPr>
    </w:p>
    <w:p w14:paraId="4DD1707B" w14:textId="31E16677" w:rsidR="00143911" w:rsidRPr="00697E3A" w:rsidRDefault="00993016" w:rsidP="00853566">
      <w:pPr>
        <w:pStyle w:val="UoDBody"/>
        <w:rPr>
          <w:rFonts w:asciiTheme="majorHAnsi" w:hAnsiTheme="majorHAnsi" w:cstheme="majorHAnsi"/>
        </w:rPr>
      </w:pPr>
      <w:r w:rsidRPr="00697E3A">
        <w:rPr>
          <w:rFonts w:asciiTheme="majorHAnsi" w:hAnsiTheme="majorHAnsi" w:cstheme="majorHAnsi"/>
        </w:rPr>
        <w:t xml:space="preserve">Once an organisation is accredited with </w:t>
      </w:r>
      <w:r w:rsidR="00AF3862" w:rsidRPr="00697E3A">
        <w:rPr>
          <w:rFonts w:asciiTheme="majorHAnsi" w:hAnsiTheme="majorHAnsi" w:cstheme="majorHAnsi"/>
        </w:rPr>
        <w:t>a</w:t>
      </w:r>
      <w:r w:rsidRPr="00697E3A">
        <w:rPr>
          <w:rFonts w:asciiTheme="majorHAnsi" w:hAnsiTheme="majorHAnsi" w:cstheme="majorHAnsi"/>
        </w:rPr>
        <w:t xml:space="preserve"> quality </w:t>
      </w:r>
      <w:r w:rsidR="003733A6" w:rsidRPr="00697E3A">
        <w:rPr>
          <w:rFonts w:asciiTheme="majorHAnsi" w:hAnsiTheme="majorHAnsi" w:cstheme="majorHAnsi"/>
        </w:rPr>
        <w:t>assurance</w:t>
      </w:r>
      <w:r w:rsidRPr="00697E3A">
        <w:rPr>
          <w:rFonts w:asciiTheme="majorHAnsi" w:hAnsiTheme="majorHAnsi" w:cstheme="majorHAnsi"/>
        </w:rPr>
        <w:t xml:space="preserve"> standard it lasts approximately three years on average (see table </w:t>
      </w:r>
      <w:r w:rsidR="0038349B" w:rsidRPr="00697E3A">
        <w:rPr>
          <w:rFonts w:asciiTheme="majorHAnsi" w:hAnsiTheme="majorHAnsi" w:cstheme="majorHAnsi"/>
        </w:rPr>
        <w:t>9</w:t>
      </w:r>
      <w:r w:rsidRPr="00697E3A">
        <w:rPr>
          <w:rFonts w:asciiTheme="majorHAnsi" w:hAnsiTheme="majorHAnsi" w:cstheme="majorHAnsi"/>
        </w:rPr>
        <w:t xml:space="preserve">). </w:t>
      </w:r>
      <w:r w:rsidR="00AF3862" w:rsidRPr="00697E3A">
        <w:rPr>
          <w:rFonts w:asciiTheme="majorHAnsi" w:hAnsiTheme="majorHAnsi" w:cstheme="majorHAnsi"/>
        </w:rPr>
        <w:t>Depending on the standard there may be periodic checks throughout the accreditation life.</w:t>
      </w:r>
      <w:r w:rsidR="00DB37C6" w:rsidRPr="00697E3A">
        <w:rPr>
          <w:rFonts w:asciiTheme="majorHAnsi" w:hAnsiTheme="majorHAnsi" w:cstheme="majorHAnsi"/>
        </w:rPr>
        <w:t xml:space="preserve"> For </w:t>
      </w:r>
      <w:r w:rsidR="00697E3A" w:rsidRPr="00697E3A">
        <w:rPr>
          <w:rFonts w:asciiTheme="majorHAnsi" w:hAnsiTheme="majorHAnsi" w:cstheme="majorHAnsi"/>
        </w:rPr>
        <w:t>example,</w:t>
      </w:r>
      <w:r w:rsidR="00DB37C6" w:rsidRPr="00697E3A">
        <w:rPr>
          <w:rFonts w:asciiTheme="majorHAnsi" w:hAnsiTheme="majorHAnsi" w:cstheme="majorHAnsi"/>
        </w:rPr>
        <w:t xml:space="preserve"> the Matrix Standard</w:t>
      </w:r>
      <w:r w:rsidR="003E1278" w:rsidRPr="00697E3A">
        <w:rPr>
          <w:rFonts w:asciiTheme="majorHAnsi" w:hAnsiTheme="majorHAnsi" w:cstheme="majorHAnsi"/>
        </w:rPr>
        <w:t xml:space="preserve"> in the UK</w:t>
      </w:r>
      <w:r w:rsidR="00DB37C6" w:rsidRPr="00697E3A">
        <w:rPr>
          <w:rFonts w:asciiTheme="majorHAnsi" w:hAnsiTheme="majorHAnsi" w:cstheme="majorHAnsi"/>
        </w:rPr>
        <w:t xml:space="preserve"> conducts continuous improvement checks at 12 and 24 months within the accreditation cycle.</w:t>
      </w:r>
      <w:r w:rsidR="000E1AE4" w:rsidRPr="00697E3A">
        <w:rPr>
          <w:rFonts w:asciiTheme="majorHAnsi" w:hAnsiTheme="majorHAnsi" w:cstheme="majorHAnsi"/>
        </w:rPr>
        <w:t xml:space="preserve">  These checks are conducted remotely between the organisation and its assessor.</w:t>
      </w:r>
      <w:r w:rsidR="0019502A" w:rsidRPr="00697E3A">
        <w:rPr>
          <w:rFonts w:asciiTheme="majorHAnsi" w:hAnsiTheme="majorHAnsi" w:cstheme="majorHAnsi"/>
        </w:rPr>
        <w:t xml:space="preserve"> A </w:t>
      </w:r>
      <w:r w:rsidR="00536CC7" w:rsidRPr="00697E3A">
        <w:rPr>
          <w:rFonts w:asciiTheme="majorHAnsi" w:hAnsiTheme="majorHAnsi" w:cstheme="majorHAnsi"/>
        </w:rPr>
        <w:t>self-reflection</w:t>
      </w:r>
      <w:r w:rsidR="0019502A" w:rsidRPr="00697E3A">
        <w:rPr>
          <w:rFonts w:asciiTheme="majorHAnsi" w:hAnsiTheme="majorHAnsi" w:cstheme="majorHAnsi"/>
        </w:rPr>
        <w:t xml:space="preserve"> tool is sent to organisations detailing the areas for continuous improvement identified in the initial assessment.</w:t>
      </w:r>
      <w:r w:rsidR="007164DF" w:rsidRPr="00697E3A">
        <w:rPr>
          <w:rFonts w:asciiTheme="majorHAnsi" w:hAnsiTheme="majorHAnsi" w:cstheme="majorHAnsi"/>
        </w:rPr>
        <w:t xml:space="preserve"> The organisation sends in evidence that it is working on the areas identified. This is discussed in a telephone interview facilitated by the assessor.</w:t>
      </w:r>
      <w:r w:rsidR="00147EB8" w:rsidRPr="00697E3A">
        <w:rPr>
          <w:rFonts w:asciiTheme="majorHAnsi" w:hAnsiTheme="majorHAnsi" w:cstheme="majorHAnsi"/>
        </w:rPr>
        <w:t xml:space="preserve"> After this process the assessor makes a decision upon the evidence provided in a manner similar to the initial assessment</w:t>
      </w:r>
      <w:r w:rsidR="00143911" w:rsidRPr="00697E3A">
        <w:rPr>
          <w:rFonts w:asciiTheme="majorHAnsi" w:hAnsiTheme="majorHAnsi" w:cstheme="majorHAnsi"/>
        </w:rPr>
        <w:t>.</w:t>
      </w:r>
    </w:p>
    <w:p w14:paraId="043A110F" w14:textId="42AD21A6" w:rsidR="006C27B9" w:rsidRDefault="006C27B9" w:rsidP="00853566">
      <w:pPr>
        <w:pStyle w:val="UoDBody"/>
        <w:rPr>
          <w:rFonts w:asciiTheme="majorHAnsi" w:hAnsiTheme="majorHAnsi" w:cstheme="majorHAnsi"/>
        </w:rPr>
      </w:pPr>
    </w:p>
    <w:p w14:paraId="06F0B5CC" w14:textId="5B7B1A71" w:rsidR="006C27B9" w:rsidRDefault="006C27B9" w:rsidP="00853566">
      <w:pPr>
        <w:pStyle w:val="UoDBody"/>
        <w:rPr>
          <w:rFonts w:asciiTheme="majorHAnsi" w:hAnsiTheme="majorHAnsi" w:cstheme="majorHAnsi"/>
        </w:rPr>
      </w:pPr>
    </w:p>
    <w:p w14:paraId="1CB237E5" w14:textId="7C1713AB" w:rsidR="006C27B9" w:rsidRDefault="006C27B9" w:rsidP="00853566">
      <w:pPr>
        <w:pStyle w:val="UoDBody"/>
        <w:rPr>
          <w:rFonts w:asciiTheme="majorHAnsi" w:hAnsiTheme="majorHAnsi" w:cstheme="majorHAnsi"/>
        </w:rPr>
      </w:pPr>
    </w:p>
    <w:p w14:paraId="1C5A9244" w14:textId="59A9FA04" w:rsidR="006C27B9" w:rsidRDefault="006C27B9" w:rsidP="00853566">
      <w:pPr>
        <w:pStyle w:val="UoDBody"/>
        <w:rPr>
          <w:rFonts w:asciiTheme="majorHAnsi" w:hAnsiTheme="majorHAnsi" w:cstheme="majorHAnsi"/>
        </w:rPr>
      </w:pPr>
    </w:p>
    <w:p w14:paraId="68E957F2" w14:textId="5ADFDFB7" w:rsidR="006C27B9" w:rsidRDefault="006C27B9" w:rsidP="00853566">
      <w:pPr>
        <w:pStyle w:val="UoDBody"/>
        <w:rPr>
          <w:rFonts w:asciiTheme="majorHAnsi" w:hAnsiTheme="majorHAnsi" w:cstheme="majorHAnsi"/>
        </w:rPr>
      </w:pPr>
    </w:p>
    <w:p w14:paraId="59965289" w14:textId="76E9308D" w:rsidR="006C27B9" w:rsidRDefault="006C27B9" w:rsidP="00853566">
      <w:pPr>
        <w:pStyle w:val="UoDBody"/>
        <w:rPr>
          <w:rFonts w:asciiTheme="majorHAnsi" w:hAnsiTheme="majorHAnsi" w:cstheme="majorHAnsi"/>
        </w:rPr>
      </w:pPr>
    </w:p>
    <w:p w14:paraId="6AF888CE" w14:textId="5BA54324" w:rsidR="006C27B9" w:rsidRDefault="006C27B9" w:rsidP="00853566">
      <w:pPr>
        <w:pStyle w:val="UoDBody"/>
        <w:rPr>
          <w:rFonts w:asciiTheme="majorHAnsi" w:hAnsiTheme="majorHAnsi" w:cstheme="majorHAnsi"/>
        </w:rPr>
      </w:pPr>
    </w:p>
    <w:p w14:paraId="6A3BD20C" w14:textId="672B5321" w:rsidR="00143911" w:rsidRPr="00D33172" w:rsidRDefault="00D33172" w:rsidP="00D33172">
      <w:pPr>
        <w:pStyle w:val="Caption"/>
        <w:rPr>
          <w:rFonts w:asciiTheme="majorHAnsi" w:hAnsiTheme="majorHAnsi" w:cstheme="majorHAnsi"/>
          <w:sz w:val="22"/>
          <w:szCs w:val="22"/>
        </w:rPr>
      </w:pPr>
      <w:bookmarkStart w:id="43" w:name="_Toc2251661"/>
      <w:r w:rsidRPr="00D33172">
        <w:rPr>
          <w:rFonts w:asciiTheme="majorHAnsi" w:hAnsiTheme="majorHAnsi" w:cstheme="majorHAnsi"/>
          <w:sz w:val="22"/>
          <w:szCs w:val="22"/>
        </w:rPr>
        <w:t xml:space="preserve">Table </w:t>
      </w:r>
      <w:r w:rsidRPr="00D33172">
        <w:rPr>
          <w:rFonts w:asciiTheme="majorHAnsi" w:hAnsiTheme="majorHAnsi" w:cstheme="majorHAnsi"/>
          <w:sz w:val="22"/>
          <w:szCs w:val="22"/>
        </w:rPr>
        <w:fldChar w:fldCharType="begin"/>
      </w:r>
      <w:r w:rsidRPr="00D33172">
        <w:rPr>
          <w:rFonts w:asciiTheme="majorHAnsi" w:hAnsiTheme="majorHAnsi" w:cstheme="majorHAnsi"/>
          <w:sz w:val="22"/>
          <w:szCs w:val="22"/>
        </w:rPr>
        <w:instrText xml:space="preserve"> SEQ Table \* ARABIC </w:instrText>
      </w:r>
      <w:r w:rsidRPr="00D33172">
        <w:rPr>
          <w:rFonts w:asciiTheme="majorHAnsi" w:hAnsiTheme="majorHAnsi" w:cstheme="majorHAnsi"/>
          <w:sz w:val="22"/>
          <w:szCs w:val="22"/>
        </w:rPr>
        <w:fldChar w:fldCharType="separate"/>
      </w:r>
      <w:r>
        <w:rPr>
          <w:rFonts w:asciiTheme="majorHAnsi" w:hAnsiTheme="majorHAnsi" w:cstheme="majorHAnsi"/>
          <w:noProof/>
          <w:sz w:val="22"/>
          <w:szCs w:val="22"/>
        </w:rPr>
        <w:t>9</w:t>
      </w:r>
      <w:r w:rsidRPr="00D33172">
        <w:rPr>
          <w:rFonts w:asciiTheme="majorHAnsi" w:hAnsiTheme="majorHAnsi" w:cstheme="majorHAnsi"/>
          <w:sz w:val="22"/>
          <w:szCs w:val="22"/>
        </w:rPr>
        <w:fldChar w:fldCharType="end"/>
      </w:r>
      <w:r w:rsidRPr="00D33172">
        <w:rPr>
          <w:rFonts w:asciiTheme="majorHAnsi" w:hAnsiTheme="majorHAnsi" w:cstheme="majorHAnsi"/>
          <w:sz w:val="22"/>
          <w:szCs w:val="22"/>
        </w:rPr>
        <w:t>. Accreditation length</w:t>
      </w:r>
      <w:bookmarkEnd w:id="43"/>
    </w:p>
    <w:p w14:paraId="072A1432" w14:textId="13F604E2" w:rsidR="00926383" w:rsidRPr="00697E3A" w:rsidRDefault="003733A6" w:rsidP="00926383">
      <w:pPr>
        <w:pStyle w:val="Caption"/>
        <w:rPr>
          <w:rFonts w:asciiTheme="majorHAnsi" w:hAnsiTheme="majorHAnsi" w:cstheme="majorHAnsi"/>
          <w:sz w:val="22"/>
        </w:rPr>
      </w:pPr>
      <w:r w:rsidRPr="00697E3A">
        <w:rPr>
          <w:rFonts w:asciiTheme="majorHAnsi" w:hAnsiTheme="majorHAnsi" w:cstheme="majorHAnsi"/>
          <w:noProof/>
          <w:lang w:eastAsia="en-GB"/>
        </w:rPr>
        <w:drawing>
          <wp:inline distT="0" distB="0" distL="0" distR="0" wp14:anchorId="56DB64D0" wp14:editId="39B75A4D">
            <wp:extent cx="5270500" cy="1979295"/>
            <wp:effectExtent l="0" t="0" r="6350" b="19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4557EC7" w14:textId="77777777" w:rsidR="003E1278" w:rsidRPr="00697E3A" w:rsidRDefault="003E1278" w:rsidP="003E1278">
      <w:pPr>
        <w:rPr>
          <w:rFonts w:asciiTheme="majorHAnsi" w:hAnsiTheme="majorHAnsi" w:cstheme="majorHAnsi"/>
        </w:rPr>
      </w:pPr>
    </w:p>
    <w:p w14:paraId="0EED967A" w14:textId="77777777" w:rsidR="003E1278" w:rsidRPr="0056274C" w:rsidRDefault="003E1278" w:rsidP="003E1278">
      <w:pPr>
        <w:pStyle w:val="Heading3"/>
        <w:rPr>
          <w:rFonts w:cstheme="majorHAnsi"/>
          <w:iCs/>
        </w:rPr>
      </w:pPr>
      <w:r w:rsidRPr="0061319C">
        <w:rPr>
          <w:rFonts w:cstheme="majorHAnsi"/>
        </w:rPr>
        <w:t>Content of the frameworks</w:t>
      </w:r>
    </w:p>
    <w:p w14:paraId="4BB2754D" w14:textId="77777777" w:rsidR="003E1278" w:rsidRPr="00697E3A" w:rsidRDefault="003E1278" w:rsidP="003E1278">
      <w:pPr>
        <w:rPr>
          <w:rFonts w:asciiTheme="majorHAnsi" w:hAnsiTheme="majorHAnsi" w:cstheme="majorHAnsi"/>
          <w:sz w:val="22"/>
        </w:rPr>
      </w:pPr>
    </w:p>
    <w:p w14:paraId="184AE08B" w14:textId="70643999" w:rsidR="003E1278" w:rsidRPr="00697E3A" w:rsidRDefault="003E1278" w:rsidP="003E1278">
      <w:pPr>
        <w:rPr>
          <w:rFonts w:asciiTheme="majorHAnsi" w:hAnsiTheme="majorHAnsi" w:cstheme="majorHAnsi"/>
        </w:rPr>
      </w:pPr>
      <w:r w:rsidRPr="00697E3A">
        <w:rPr>
          <w:rFonts w:asciiTheme="majorHAnsi" w:hAnsiTheme="majorHAnsi" w:cstheme="majorHAnsi"/>
          <w:iCs/>
        </w:rPr>
        <w:t>Most quality assurance standards explored within the research a multiple focus on inter</w:t>
      </w:r>
      <w:r w:rsidR="008A392F" w:rsidRPr="00697E3A">
        <w:rPr>
          <w:rFonts w:asciiTheme="majorHAnsi" w:hAnsiTheme="majorHAnsi" w:cstheme="majorHAnsi"/>
          <w:iCs/>
        </w:rPr>
        <w:t>-</w:t>
      </w:r>
      <w:r w:rsidRPr="00697E3A">
        <w:rPr>
          <w:rFonts w:asciiTheme="majorHAnsi" w:hAnsiTheme="majorHAnsi" w:cstheme="majorHAnsi"/>
          <w:iCs/>
        </w:rPr>
        <w:t>related aspects of provision. As can be seen in Table 10 the thematic areas reflect the individual and the organizational focus. Practitioner related aspects such as, professionalism, CPD and ethics are regularly addressed within the framework, as are organizational requirements such as leadership, service process and marketing. Continuous quality improvement is also represented in terms of evaluation and assessment of client satisfaction. It is interesting to note that ethics is only referred to in one standard as this a central component of professionalism. It may be that it is only explicitly identified but implicitly included within professionalism for other standards. The ‘other’ section included contextually relevant components such as employer satisfaction and safety and security</w:t>
      </w:r>
    </w:p>
    <w:p w14:paraId="3F57ED19" w14:textId="77777777" w:rsidR="008A392F" w:rsidRPr="00697E3A" w:rsidRDefault="008A392F" w:rsidP="003E1278">
      <w:pPr>
        <w:rPr>
          <w:rFonts w:asciiTheme="majorHAnsi" w:hAnsiTheme="majorHAnsi" w:cstheme="majorHAnsi"/>
          <w:sz w:val="22"/>
        </w:rPr>
      </w:pPr>
    </w:p>
    <w:p w14:paraId="213C460E" w14:textId="77777777" w:rsidR="00536CC7" w:rsidRPr="00697E3A" w:rsidRDefault="00536CC7" w:rsidP="003E1278">
      <w:pPr>
        <w:rPr>
          <w:rFonts w:asciiTheme="majorHAnsi" w:hAnsiTheme="majorHAnsi" w:cstheme="majorHAnsi"/>
          <w:i/>
          <w:iCs/>
          <w:color w:val="1F497D" w:themeColor="text2"/>
          <w:sz w:val="22"/>
          <w:szCs w:val="18"/>
        </w:rPr>
      </w:pPr>
    </w:p>
    <w:p w14:paraId="115883D9" w14:textId="579D88CA" w:rsidR="003E1278" w:rsidRPr="00D33172" w:rsidRDefault="00D33172" w:rsidP="00D33172">
      <w:pPr>
        <w:pStyle w:val="Caption"/>
        <w:rPr>
          <w:rFonts w:asciiTheme="majorHAnsi" w:hAnsiTheme="majorHAnsi" w:cstheme="majorHAnsi"/>
          <w:sz w:val="22"/>
          <w:szCs w:val="22"/>
        </w:rPr>
      </w:pPr>
      <w:bookmarkStart w:id="44" w:name="_Toc2251662"/>
      <w:r w:rsidRPr="00D33172">
        <w:rPr>
          <w:rFonts w:asciiTheme="majorHAnsi" w:hAnsiTheme="majorHAnsi" w:cstheme="majorHAnsi"/>
          <w:sz w:val="22"/>
          <w:szCs w:val="22"/>
        </w:rPr>
        <w:t xml:space="preserve">Table </w:t>
      </w:r>
      <w:r w:rsidRPr="00D33172">
        <w:rPr>
          <w:rFonts w:asciiTheme="majorHAnsi" w:hAnsiTheme="majorHAnsi" w:cstheme="majorHAnsi"/>
          <w:sz w:val="22"/>
          <w:szCs w:val="22"/>
        </w:rPr>
        <w:fldChar w:fldCharType="begin"/>
      </w:r>
      <w:r w:rsidRPr="00D33172">
        <w:rPr>
          <w:rFonts w:asciiTheme="majorHAnsi" w:hAnsiTheme="majorHAnsi" w:cstheme="majorHAnsi"/>
          <w:sz w:val="22"/>
          <w:szCs w:val="22"/>
        </w:rPr>
        <w:instrText xml:space="preserve"> SEQ Table \* ARABIC </w:instrText>
      </w:r>
      <w:r w:rsidRPr="00D33172">
        <w:rPr>
          <w:rFonts w:asciiTheme="majorHAnsi" w:hAnsiTheme="majorHAnsi" w:cstheme="majorHAnsi"/>
          <w:sz w:val="22"/>
          <w:szCs w:val="22"/>
        </w:rPr>
        <w:fldChar w:fldCharType="separate"/>
      </w:r>
      <w:r w:rsidRPr="00D33172">
        <w:rPr>
          <w:rFonts w:asciiTheme="majorHAnsi" w:hAnsiTheme="majorHAnsi" w:cstheme="majorHAnsi"/>
          <w:noProof/>
          <w:sz w:val="22"/>
          <w:szCs w:val="22"/>
        </w:rPr>
        <w:t>10</w:t>
      </w:r>
      <w:r w:rsidRPr="00D33172">
        <w:rPr>
          <w:rFonts w:asciiTheme="majorHAnsi" w:hAnsiTheme="majorHAnsi" w:cstheme="majorHAnsi"/>
          <w:sz w:val="22"/>
          <w:szCs w:val="22"/>
        </w:rPr>
        <w:fldChar w:fldCharType="end"/>
      </w:r>
      <w:r w:rsidRPr="00D33172">
        <w:rPr>
          <w:rFonts w:asciiTheme="majorHAnsi" w:hAnsiTheme="majorHAnsi" w:cstheme="majorHAnsi"/>
          <w:sz w:val="22"/>
          <w:szCs w:val="22"/>
        </w:rPr>
        <w:t>. Content analysis of the frameworks</w:t>
      </w:r>
      <w:bookmarkEnd w:id="44"/>
    </w:p>
    <w:p w14:paraId="0BC6E185" w14:textId="77777777" w:rsidR="003E1278" w:rsidRPr="00697E3A" w:rsidRDefault="003E1278" w:rsidP="003E1278">
      <w:pPr>
        <w:rPr>
          <w:rFonts w:asciiTheme="majorHAnsi" w:hAnsiTheme="majorHAnsi" w:cstheme="majorHAnsi"/>
          <w:b/>
        </w:rPr>
      </w:pPr>
      <w:r w:rsidRPr="00697E3A">
        <w:rPr>
          <w:rFonts w:asciiTheme="majorHAnsi" w:hAnsiTheme="majorHAnsi" w:cstheme="majorHAnsi"/>
          <w:noProof/>
          <w:lang w:eastAsia="en-GB"/>
        </w:rPr>
        <w:drawing>
          <wp:inline distT="0" distB="0" distL="0" distR="0" wp14:anchorId="4A10148A" wp14:editId="65F0C06E">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7C65BF1" w14:textId="77777777" w:rsidR="003E1278" w:rsidRPr="00697E3A" w:rsidRDefault="003E1278" w:rsidP="003E1278">
      <w:pPr>
        <w:rPr>
          <w:rFonts w:asciiTheme="majorHAnsi" w:hAnsiTheme="majorHAnsi" w:cstheme="majorHAnsi"/>
        </w:rPr>
      </w:pPr>
    </w:p>
    <w:p w14:paraId="7F18C5DB" w14:textId="0CE33A15" w:rsidR="002675FA" w:rsidRPr="0056274C" w:rsidRDefault="00382F84" w:rsidP="00382F84">
      <w:pPr>
        <w:pStyle w:val="Heading1"/>
        <w:rPr>
          <w:rFonts w:cstheme="majorHAnsi"/>
        </w:rPr>
      </w:pPr>
      <w:bookmarkStart w:id="45" w:name="_Toc526951646"/>
      <w:r w:rsidRPr="0061319C">
        <w:rPr>
          <w:rFonts w:cstheme="majorHAnsi"/>
        </w:rPr>
        <w:lastRenderedPageBreak/>
        <w:t>Discussion</w:t>
      </w:r>
      <w:bookmarkEnd w:id="45"/>
    </w:p>
    <w:p w14:paraId="746B6767" w14:textId="7B60C92D" w:rsidR="00990764" w:rsidRPr="00697E3A" w:rsidRDefault="00990764" w:rsidP="00853566">
      <w:pPr>
        <w:spacing w:after="160" w:line="259" w:lineRule="auto"/>
        <w:rPr>
          <w:rFonts w:asciiTheme="majorHAnsi" w:hAnsiTheme="majorHAnsi" w:cstheme="majorHAnsi"/>
        </w:rPr>
      </w:pPr>
      <w:r w:rsidRPr="00697E3A">
        <w:rPr>
          <w:rFonts w:asciiTheme="majorHAnsi" w:hAnsiTheme="majorHAnsi" w:cstheme="majorHAnsi"/>
        </w:rPr>
        <w:t xml:space="preserve">At the outset of the project many questions were articulated to help guide project outputs. This section will attempt </w:t>
      </w:r>
      <w:r w:rsidR="008A392F" w:rsidRPr="00697E3A">
        <w:rPr>
          <w:rFonts w:asciiTheme="majorHAnsi" w:hAnsiTheme="majorHAnsi" w:cstheme="majorHAnsi"/>
        </w:rPr>
        <w:t xml:space="preserve">to </w:t>
      </w:r>
      <w:r w:rsidRPr="00697E3A">
        <w:rPr>
          <w:rFonts w:asciiTheme="majorHAnsi" w:hAnsiTheme="majorHAnsi" w:cstheme="majorHAnsi"/>
        </w:rPr>
        <w:t>answer these questions through the data while also suggesting where more evidence is needed.</w:t>
      </w:r>
    </w:p>
    <w:p w14:paraId="576ADC91" w14:textId="77777777" w:rsidR="00990764" w:rsidRPr="00697E3A" w:rsidRDefault="00990764" w:rsidP="0038349B">
      <w:pPr>
        <w:spacing w:after="160" w:line="259" w:lineRule="auto"/>
        <w:rPr>
          <w:rFonts w:asciiTheme="majorHAnsi" w:hAnsiTheme="majorHAnsi" w:cstheme="majorHAnsi"/>
          <w:b/>
          <w:i/>
        </w:rPr>
      </w:pPr>
      <w:r w:rsidRPr="00697E3A">
        <w:rPr>
          <w:rFonts w:asciiTheme="majorHAnsi" w:hAnsiTheme="majorHAnsi" w:cstheme="majorHAnsi"/>
          <w:b/>
          <w:i/>
        </w:rPr>
        <w:t xml:space="preserve">What is the real usage and spread of different trans-national quality standards and </w:t>
      </w:r>
      <w:proofErr w:type="spellStart"/>
      <w:r w:rsidRPr="00697E3A">
        <w:rPr>
          <w:rFonts w:asciiTheme="majorHAnsi" w:hAnsiTheme="majorHAnsi" w:cstheme="majorHAnsi"/>
          <w:b/>
          <w:i/>
        </w:rPr>
        <w:t>referentials</w:t>
      </w:r>
      <w:proofErr w:type="spellEnd"/>
      <w:r w:rsidRPr="00697E3A">
        <w:rPr>
          <w:rFonts w:asciiTheme="majorHAnsi" w:hAnsiTheme="majorHAnsi" w:cstheme="majorHAnsi"/>
          <w:b/>
          <w:i/>
        </w:rPr>
        <w:t xml:space="preserve"> for individual counsellors (European Career Guidance Certificates, NICE etc.) and for institutional providers of career guidance (</w:t>
      </w:r>
      <w:proofErr w:type="spellStart"/>
      <w:r w:rsidRPr="00697E3A">
        <w:rPr>
          <w:rFonts w:asciiTheme="majorHAnsi" w:hAnsiTheme="majorHAnsi" w:cstheme="majorHAnsi"/>
          <w:b/>
          <w:i/>
        </w:rPr>
        <w:t>e.g</w:t>
      </w:r>
      <w:proofErr w:type="spellEnd"/>
      <w:r w:rsidRPr="00697E3A">
        <w:rPr>
          <w:rFonts w:asciiTheme="majorHAnsi" w:hAnsiTheme="majorHAnsi" w:cstheme="majorHAnsi"/>
          <w:b/>
          <w:i/>
        </w:rPr>
        <w:t xml:space="preserve"> Quality Label “</w:t>
      </w:r>
      <w:proofErr w:type="spellStart"/>
      <w:r w:rsidRPr="00697E3A">
        <w:rPr>
          <w:rFonts w:asciiTheme="majorHAnsi" w:hAnsiTheme="majorHAnsi" w:cstheme="majorHAnsi"/>
          <w:b/>
          <w:i/>
        </w:rPr>
        <w:t>Bilan</w:t>
      </w:r>
      <w:proofErr w:type="spellEnd"/>
      <w:r w:rsidRPr="00697E3A">
        <w:rPr>
          <w:rFonts w:asciiTheme="majorHAnsi" w:hAnsiTheme="majorHAnsi" w:cstheme="majorHAnsi"/>
          <w:b/>
          <w:i/>
        </w:rPr>
        <w:t xml:space="preserve"> de </w:t>
      </w:r>
      <w:proofErr w:type="spellStart"/>
      <w:r w:rsidRPr="00697E3A">
        <w:rPr>
          <w:rFonts w:asciiTheme="majorHAnsi" w:hAnsiTheme="majorHAnsi" w:cstheme="majorHAnsi"/>
          <w:b/>
          <w:i/>
        </w:rPr>
        <w:t>compétences</w:t>
      </w:r>
      <w:proofErr w:type="spellEnd"/>
      <w:r w:rsidRPr="00697E3A">
        <w:rPr>
          <w:rFonts w:asciiTheme="majorHAnsi" w:hAnsiTheme="majorHAnsi" w:cstheme="majorHAnsi"/>
          <w:b/>
          <w:i/>
        </w:rPr>
        <w:t>”) What is the real impact of these standards for the professionalization of career guidance provision?</w:t>
      </w:r>
    </w:p>
    <w:p w14:paraId="399C9426" w14:textId="77777777" w:rsidR="00990764" w:rsidRPr="00697E3A" w:rsidRDefault="00EB4F89" w:rsidP="00C15058">
      <w:pPr>
        <w:spacing w:after="160"/>
        <w:jc w:val="both"/>
        <w:rPr>
          <w:rFonts w:asciiTheme="majorHAnsi" w:hAnsiTheme="majorHAnsi" w:cstheme="majorHAnsi"/>
        </w:rPr>
      </w:pPr>
      <w:r w:rsidRPr="00697E3A">
        <w:rPr>
          <w:rFonts w:asciiTheme="majorHAnsi" w:hAnsiTheme="majorHAnsi" w:cstheme="majorHAnsi"/>
        </w:rPr>
        <w:t>The data suggests</w:t>
      </w:r>
      <w:r w:rsidR="0038349B" w:rsidRPr="00697E3A">
        <w:rPr>
          <w:rFonts w:asciiTheme="majorHAnsi" w:hAnsiTheme="majorHAnsi" w:cstheme="majorHAnsi"/>
        </w:rPr>
        <w:t xml:space="preserve"> that in partner countries</w:t>
      </w:r>
      <w:r w:rsidRPr="00697E3A">
        <w:rPr>
          <w:rFonts w:asciiTheme="majorHAnsi" w:hAnsiTheme="majorHAnsi" w:cstheme="majorHAnsi"/>
        </w:rPr>
        <w:t xml:space="preserve"> there is </w:t>
      </w:r>
      <w:r w:rsidR="0038349B" w:rsidRPr="00697E3A">
        <w:rPr>
          <w:rFonts w:asciiTheme="majorHAnsi" w:hAnsiTheme="majorHAnsi" w:cstheme="majorHAnsi"/>
        </w:rPr>
        <w:t xml:space="preserve">a </w:t>
      </w:r>
      <w:r w:rsidRPr="00697E3A">
        <w:rPr>
          <w:rFonts w:asciiTheme="majorHAnsi" w:hAnsiTheme="majorHAnsi" w:cstheme="majorHAnsi"/>
        </w:rPr>
        <w:t>priority for</w:t>
      </w:r>
      <w:r w:rsidR="00990764" w:rsidRPr="00697E3A">
        <w:rPr>
          <w:rFonts w:asciiTheme="majorHAnsi" w:hAnsiTheme="majorHAnsi" w:cstheme="majorHAnsi"/>
        </w:rPr>
        <w:t xml:space="preserve"> national quality labels with very little engagement with transnational quality </w:t>
      </w:r>
      <w:r w:rsidR="0038349B" w:rsidRPr="00697E3A">
        <w:rPr>
          <w:rFonts w:asciiTheme="majorHAnsi" w:hAnsiTheme="majorHAnsi" w:cstheme="majorHAnsi"/>
        </w:rPr>
        <w:t>labels</w:t>
      </w:r>
      <w:r w:rsidR="00990764" w:rsidRPr="00697E3A">
        <w:rPr>
          <w:rFonts w:asciiTheme="majorHAnsi" w:hAnsiTheme="majorHAnsi" w:cstheme="majorHAnsi"/>
        </w:rPr>
        <w:t>. This includes both quality assurance at both the organisational and individual level. Career guidance still seems to be driven largely through national policy agendas and those agendas may be fragmented within partner countries.</w:t>
      </w:r>
    </w:p>
    <w:p w14:paraId="46EC37BE" w14:textId="50028A0F" w:rsidR="00990764" w:rsidRPr="00697E3A" w:rsidRDefault="00EB4F89" w:rsidP="00990764">
      <w:pPr>
        <w:pStyle w:val="UoDBody"/>
        <w:rPr>
          <w:rFonts w:asciiTheme="majorHAnsi" w:hAnsiTheme="majorHAnsi" w:cstheme="majorHAnsi"/>
        </w:rPr>
      </w:pPr>
      <w:r w:rsidRPr="00697E3A">
        <w:rPr>
          <w:rFonts w:asciiTheme="majorHAnsi" w:hAnsiTheme="majorHAnsi" w:cstheme="majorHAnsi"/>
        </w:rPr>
        <w:t>From the</w:t>
      </w:r>
      <w:r w:rsidR="00990764" w:rsidRPr="00697E3A">
        <w:rPr>
          <w:rFonts w:asciiTheme="majorHAnsi" w:hAnsiTheme="majorHAnsi" w:cstheme="majorHAnsi"/>
        </w:rPr>
        <w:t xml:space="preserve"> ELGPN (2015)</w:t>
      </w:r>
      <w:r w:rsidRPr="00697E3A">
        <w:rPr>
          <w:rFonts w:asciiTheme="majorHAnsi" w:hAnsiTheme="majorHAnsi" w:cstheme="majorHAnsi"/>
        </w:rPr>
        <w:t xml:space="preserve"> recommendations</w:t>
      </w:r>
      <w:r w:rsidR="00990764" w:rsidRPr="00697E3A">
        <w:rPr>
          <w:rFonts w:asciiTheme="majorHAnsi" w:hAnsiTheme="majorHAnsi" w:cstheme="majorHAnsi"/>
        </w:rPr>
        <w:t xml:space="preserve">, </w:t>
      </w:r>
      <w:r w:rsidR="008A392F" w:rsidRPr="00697E3A">
        <w:rPr>
          <w:rFonts w:asciiTheme="majorHAnsi" w:hAnsiTheme="majorHAnsi" w:cstheme="majorHAnsi"/>
        </w:rPr>
        <w:t>present</w:t>
      </w:r>
      <w:r w:rsidR="00990764" w:rsidRPr="00697E3A">
        <w:rPr>
          <w:rFonts w:asciiTheme="majorHAnsi" w:hAnsiTheme="majorHAnsi" w:cstheme="majorHAnsi"/>
        </w:rPr>
        <w:t xml:space="preserve"> several </w:t>
      </w:r>
      <w:r w:rsidRPr="00697E3A">
        <w:rPr>
          <w:rFonts w:asciiTheme="majorHAnsi" w:hAnsiTheme="majorHAnsi" w:cstheme="majorHAnsi"/>
        </w:rPr>
        <w:t>potential areas for improvement</w:t>
      </w:r>
      <w:r w:rsidR="00990764" w:rsidRPr="00697E3A">
        <w:rPr>
          <w:rFonts w:asciiTheme="majorHAnsi" w:hAnsiTheme="majorHAnsi" w:cstheme="majorHAnsi"/>
        </w:rPr>
        <w:t xml:space="preserve"> in the development of quality assurance standards. One of their recommendations concerns the need for clear professional standards established for guidance practitioners working in a variety of different roles in different sectors. </w:t>
      </w:r>
      <w:r w:rsidR="00E16EE2" w:rsidRPr="00697E3A">
        <w:rPr>
          <w:rFonts w:asciiTheme="majorHAnsi" w:hAnsiTheme="majorHAnsi" w:cstheme="majorHAnsi"/>
        </w:rPr>
        <w:t xml:space="preserve">They suggest that </w:t>
      </w:r>
      <w:r w:rsidR="00990764" w:rsidRPr="00697E3A">
        <w:rPr>
          <w:rFonts w:asciiTheme="majorHAnsi" w:hAnsiTheme="majorHAnsi" w:cstheme="majorHAnsi"/>
        </w:rPr>
        <w:t>continuing improvement of the design and implementation of guidance services and of guidance tools and products</w:t>
      </w:r>
      <w:r w:rsidR="00E16EE2" w:rsidRPr="00697E3A">
        <w:rPr>
          <w:rFonts w:asciiTheme="majorHAnsi" w:hAnsiTheme="majorHAnsi" w:cstheme="majorHAnsi"/>
        </w:rPr>
        <w:t xml:space="preserve"> should be</w:t>
      </w:r>
      <w:r w:rsidR="00990764" w:rsidRPr="00697E3A">
        <w:rPr>
          <w:rFonts w:asciiTheme="majorHAnsi" w:hAnsiTheme="majorHAnsi" w:cstheme="majorHAnsi"/>
        </w:rPr>
        <w:t xml:space="preserve"> promoted through </w:t>
      </w:r>
      <w:r w:rsidR="00E16EE2" w:rsidRPr="00697E3A">
        <w:rPr>
          <w:rFonts w:asciiTheme="majorHAnsi" w:hAnsiTheme="majorHAnsi" w:cstheme="majorHAnsi"/>
        </w:rPr>
        <w:t>client</w:t>
      </w:r>
      <w:r w:rsidR="00990764" w:rsidRPr="00697E3A">
        <w:rPr>
          <w:rFonts w:asciiTheme="majorHAnsi" w:hAnsiTheme="majorHAnsi" w:cstheme="majorHAnsi"/>
        </w:rPr>
        <w:t xml:space="preserve"> involvement and through the application of entitlements. In the collected templates, the German example (</w:t>
      </w:r>
      <w:proofErr w:type="spellStart"/>
      <w:r w:rsidR="00990764" w:rsidRPr="00697E3A">
        <w:rPr>
          <w:rFonts w:asciiTheme="majorHAnsi" w:hAnsiTheme="majorHAnsi" w:cstheme="majorHAnsi"/>
        </w:rPr>
        <w:t>BeQu</w:t>
      </w:r>
      <w:proofErr w:type="spellEnd"/>
      <w:r w:rsidR="00990764" w:rsidRPr="00697E3A">
        <w:rPr>
          <w:rFonts w:asciiTheme="majorHAnsi" w:hAnsiTheme="majorHAnsi" w:cstheme="majorHAnsi"/>
        </w:rPr>
        <w:t xml:space="preserve">) stands out as the most comprehensive system.   </w:t>
      </w:r>
    </w:p>
    <w:p w14:paraId="6F2347DE" w14:textId="77777777" w:rsidR="008579D4" w:rsidRPr="00697E3A" w:rsidRDefault="008579D4" w:rsidP="00990764">
      <w:pPr>
        <w:spacing w:after="160" w:line="259" w:lineRule="auto"/>
        <w:jc w:val="both"/>
        <w:rPr>
          <w:rFonts w:asciiTheme="majorHAnsi" w:hAnsiTheme="majorHAnsi" w:cstheme="majorHAnsi"/>
          <w:b/>
          <w:i/>
        </w:rPr>
      </w:pPr>
    </w:p>
    <w:p w14:paraId="3788F34E" w14:textId="77777777" w:rsidR="00990764" w:rsidRPr="00697E3A" w:rsidRDefault="00990764" w:rsidP="00990764">
      <w:pPr>
        <w:spacing w:after="160" w:line="259" w:lineRule="auto"/>
        <w:jc w:val="both"/>
        <w:rPr>
          <w:rFonts w:asciiTheme="majorHAnsi" w:hAnsiTheme="majorHAnsi" w:cstheme="majorHAnsi"/>
          <w:b/>
        </w:rPr>
      </w:pPr>
      <w:r w:rsidRPr="00697E3A">
        <w:rPr>
          <w:rFonts w:asciiTheme="majorHAnsi" w:hAnsiTheme="majorHAnsi" w:cstheme="majorHAnsi"/>
          <w:b/>
          <w:i/>
        </w:rPr>
        <w:t xml:space="preserve">How are different quality assurance approaches (focused on policy, </w:t>
      </w:r>
      <w:r w:rsidR="000F3175" w:rsidRPr="00697E3A">
        <w:rPr>
          <w:rFonts w:asciiTheme="majorHAnsi" w:hAnsiTheme="majorHAnsi" w:cstheme="majorHAnsi"/>
          <w:b/>
          <w:i/>
        </w:rPr>
        <w:t>organisation</w:t>
      </w:r>
      <w:r w:rsidRPr="00697E3A">
        <w:rPr>
          <w:rFonts w:asciiTheme="majorHAnsi" w:hAnsiTheme="majorHAnsi" w:cstheme="majorHAnsi"/>
          <w:b/>
          <w:i/>
        </w:rPr>
        <w:t xml:space="preserve">, process, people, outputs/outcomes, consumption), used in selected </w:t>
      </w:r>
      <w:r w:rsidR="003E1278" w:rsidRPr="00697E3A">
        <w:rPr>
          <w:rFonts w:asciiTheme="majorHAnsi" w:hAnsiTheme="majorHAnsi" w:cstheme="majorHAnsi"/>
          <w:b/>
          <w:i/>
        </w:rPr>
        <w:t>E</w:t>
      </w:r>
      <w:r w:rsidRPr="00697E3A">
        <w:rPr>
          <w:rFonts w:asciiTheme="majorHAnsi" w:hAnsiTheme="majorHAnsi" w:cstheme="majorHAnsi"/>
          <w:b/>
          <w:i/>
        </w:rPr>
        <w:t>uropean and non-</w:t>
      </w:r>
      <w:r w:rsidR="003E1278" w:rsidRPr="00697E3A">
        <w:rPr>
          <w:rFonts w:asciiTheme="majorHAnsi" w:hAnsiTheme="majorHAnsi" w:cstheme="majorHAnsi"/>
          <w:b/>
          <w:i/>
        </w:rPr>
        <w:t>E</w:t>
      </w:r>
      <w:r w:rsidRPr="00697E3A">
        <w:rPr>
          <w:rFonts w:asciiTheme="majorHAnsi" w:hAnsiTheme="majorHAnsi" w:cstheme="majorHAnsi"/>
          <w:b/>
          <w:i/>
        </w:rPr>
        <w:t>uropean countries?</w:t>
      </w:r>
      <w:r w:rsidRPr="00697E3A">
        <w:rPr>
          <w:rFonts w:asciiTheme="majorHAnsi" w:hAnsiTheme="majorHAnsi" w:cstheme="majorHAnsi"/>
          <w:b/>
        </w:rPr>
        <w:t xml:space="preserve"> </w:t>
      </w:r>
    </w:p>
    <w:p w14:paraId="1BEAC14B" w14:textId="544A21A4" w:rsidR="00990764" w:rsidRPr="00697E3A" w:rsidRDefault="00D83107" w:rsidP="00990764">
      <w:pPr>
        <w:pStyle w:val="UoDBody"/>
        <w:rPr>
          <w:rFonts w:asciiTheme="majorHAnsi" w:hAnsiTheme="majorHAnsi" w:cstheme="majorHAnsi"/>
        </w:rPr>
      </w:pPr>
      <w:r w:rsidRPr="00697E3A">
        <w:rPr>
          <w:rFonts w:asciiTheme="majorHAnsi" w:hAnsiTheme="majorHAnsi" w:cstheme="majorHAnsi"/>
        </w:rPr>
        <w:t>T</w:t>
      </w:r>
      <w:r w:rsidR="00990764" w:rsidRPr="00697E3A">
        <w:rPr>
          <w:rFonts w:asciiTheme="majorHAnsi" w:hAnsiTheme="majorHAnsi" w:cstheme="majorHAnsi"/>
        </w:rPr>
        <w:t xml:space="preserve">he certification procedures collected in the templates </w:t>
      </w:r>
      <w:r w:rsidRPr="00697E3A">
        <w:rPr>
          <w:rFonts w:asciiTheme="majorHAnsi" w:hAnsiTheme="majorHAnsi" w:cstheme="majorHAnsi"/>
        </w:rPr>
        <w:t xml:space="preserve">were </w:t>
      </w:r>
      <w:r w:rsidR="00990764" w:rsidRPr="00697E3A">
        <w:rPr>
          <w:rFonts w:asciiTheme="majorHAnsi" w:hAnsiTheme="majorHAnsi" w:cstheme="majorHAnsi"/>
        </w:rPr>
        <w:t>primarily in connection with the organisation and people domains</w:t>
      </w:r>
      <w:r w:rsidRPr="00697E3A">
        <w:rPr>
          <w:rFonts w:asciiTheme="majorHAnsi" w:hAnsiTheme="majorHAnsi" w:cstheme="majorHAnsi"/>
        </w:rPr>
        <w:t xml:space="preserve"> of Hooley and Rice (2018) six domain typology</w:t>
      </w:r>
      <w:r w:rsidR="00990764" w:rsidRPr="00697E3A">
        <w:rPr>
          <w:rFonts w:asciiTheme="majorHAnsi" w:hAnsiTheme="majorHAnsi" w:cstheme="majorHAnsi"/>
        </w:rPr>
        <w:t xml:space="preserve">. This implies that their focus on helping determine whether provider organisations are designed, resourced and managed in a way that enables quality delivery. Further, on ensuring compliance that delivery staff adhere to professional standards of the sector. In five countries (Netherland, Austria, Germany, Czech Republic and England), there are procedures for certification of both organisational and individual level, but these are not incorporated </w:t>
      </w:r>
      <w:r w:rsidR="0076093B" w:rsidRPr="00697E3A">
        <w:rPr>
          <w:rFonts w:asciiTheme="majorHAnsi" w:hAnsiTheme="majorHAnsi" w:cstheme="majorHAnsi"/>
        </w:rPr>
        <w:t>within</w:t>
      </w:r>
      <w:r w:rsidR="00990764" w:rsidRPr="00697E3A">
        <w:rPr>
          <w:rFonts w:asciiTheme="majorHAnsi" w:hAnsiTheme="majorHAnsi" w:cstheme="majorHAnsi"/>
        </w:rPr>
        <w:t xml:space="preserve"> the same standar</w:t>
      </w:r>
      <w:r w:rsidR="0076093B" w:rsidRPr="00697E3A">
        <w:rPr>
          <w:rFonts w:asciiTheme="majorHAnsi" w:hAnsiTheme="majorHAnsi" w:cstheme="majorHAnsi"/>
        </w:rPr>
        <w:t>d</w:t>
      </w:r>
      <w:r w:rsidR="00990764" w:rsidRPr="00697E3A">
        <w:rPr>
          <w:rFonts w:asciiTheme="majorHAnsi" w:hAnsiTheme="majorHAnsi" w:cstheme="majorHAnsi"/>
        </w:rPr>
        <w:t xml:space="preserve">. As seen in the example from England, quality assurance can provide blueprints on the way organisations or individuals can reduce errors in client experience and therefore be seen as covering the process domain. </w:t>
      </w:r>
    </w:p>
    <w:p w14:paraId="18061870" w14:textId="77777777" w:rsidR="00470342" w:rsidRPr="00697E3A" w:rsidRDefault="00990764" w:rsidP="00990764">
      <w:pPr>
        <w:spacing w:after="160" w:line="259" w:lineRule="auto"/>
        <w:jc w:val="both"/>
        <w:rPr>
          <w:rFonts w:asciiTheme="majorHAnsi" w:hAnsiTheme="majorHAnsi" w:cstheme="majorHAnsi"/>
        </w:rPr>
      </w:pPr>
      <w:r w:rsidRPr="00697E3A">
        <w:rPr>
          <w:rFonts w:asciiTheme="majorHAnsi" w:hAnsiTheme="majorHAnsi" w:cstheme="majorHAnsi"/>
        </w:rPr>
        <w:t xml:space="preserve"> </w:t>
      </w:r>
    </w:p>
    <w:p w14:paraId="3CE45163" w14:textId="77777777" w:rsidR="00990764" w:rsidRPr="00697E3A" w:rsidRDefault="00990764" w:rsidP="00990764">
      <w:pPr>
        <w:spacing w:after="160" w:line="259" w:lineRule="auto"/>
        <w:jc w:val="both"/>
        <w:rPr>
          <w:rFonts w:asciiTheme="majorHAnsi" w:hAnsiTheme="majorHAnsi" w:cstheme="majorHAnsi"/>
          <w:b/>
          <w:i/>
        </w:rPr>
      </w:pPr>
      <w:r w:rsidRPr="00697E3A">
        <w:rPr>
          <w:rFonts w:asciiTheme="majorHAnsi" w:hAnsiTheme="majorHAnsi" w:cstheme="majorHAnsi"/>
          <w:b/>
          <w:i/>
        </w:rPr>
        <w:t>How are different guidelines for career guidance strategies and policies implemented in different countries? What are the main challenges and how are they dealt with in different countries?</w:t>
      </w:r>
    </w:p>
    <w:p w14:paraId="1E130E7F" w14:textId="77777777" w:rsidR="00990764" w:rsidRPr="00697E3A" w:rsidRDefault="00990764" w:rsidP="00853566">
      <w:pPr>
        <w:spacing w:after="160" w:line="259" w:lineRule="auto"/>
        <w:rPr>
          <w:rFonts w:asciiTheme="majorHAnsi" w:hAnsiTheme="majorHAnsi" w:cstheme="majorHAnsi"/>
        </w:rPr>
      </w:pPr>
      <w:r w:rsidRPr="00697E3A">
        <w:rPr>
          <w:rFonts w:asciiTheme="majorHAnsi" w:hAnsiTheme="majorHAnsi" w:cstheme="majorHAnsi"/>
        </w:rPr>
        <w:t xml:space="preserve">Most quality labels submitted from the partner countries were advisory. In the UK, </w:t>
      </w:r>
      <w:r w:rsidR="003E1278" w:rsidRPr="00697E3A">
        <w:rPr>
          <w:rFonts w:asciiTheme="majorHAnsi" w:hAnsiTheme="majorHAnsi" w:cstheme="majorHAnsi"/>
        </w:rPr>
        <w:t>the M</w:t>
      </w:r>
      <w:r w:rsidRPr="00697E3A">
        <w:rPr>
          <w:rFonts w:asciiTheme="majorHAnsi" w:hAnsiTheme="majorHAnsi" w:cstheme="majorHAnsi"/>
        </w:rPr>
        <w:t xml:space="preserve">atrix Standard approves providers of career guidance that receive government funding for </w:t>
      </w:r>
      <w:r w:rsidRPr="00697E3A">
        <w:rPr>
          <w:rFonts w:asciiTheme="majorHAnsi" w:hAnsiTheme="majorHAnsi" w:cstheme="majorHAnsi"/>
        </w:rPr>
        <w:lastRenderedPageBreak/>
        <w:t>their services. This is to ensure that the policy is delivered consistently across providers. For most other partner countries there is no regulatory system requiring specific quality labels.</w:t>
      </w:r>
    </w:p>
    <w:p w14:paraId="5C1FD535" w14:textId="77777777" w:rsidR="00990764" w:rsidRPr="00697E3A" w:rsidRDefault="00990764" w:rsidP="00990764">
      <w:pPr>
        <w:spacing w:after="160" w:line="259" w:lineRule="auto"/>
        <w:jc w:val="both"/>
        <w:rPr>
          <w:rFonts w:asciiTheme="majorHAnsi" w:hAnsiTheme="majorHAnsi" w:cstheme="majorHAnsi"/>
          <w:b/>
          <w:i/>
        </w:rPr>
      </w:pPr>
      <w:r w:rsidRPr="00697E3A">
        <w:rPr>
          <w:rFonts w:asciiTheme="majorHAnsi" w:hAnsiTheme="majorHAnsi" w:cstheme="majorHAnsi"/>
          <w:b/>
          <w:i/>
        </w:rPr>
        <w:t>What best practices can be found that illustrate the main approaches in quality assurance in career guidance?</w:t>
      </w:r>
    </w:p>
    <w:p w14:paraId="4C433F80" w14:textId="77777777" w:rsidR="00990764" w:rsidRPr="00697E3A" w:rsidRDefault="00990764" w:rsidP="00A42140">
      <w:pPr>
        <w:spacing w:after="160" w:line="259" w:lineRule="auto"/>
        <w:rPr>
          <w:rFonts w:asciiTheme="majorHAnsi" w:hAnsiTheme="majorHAnsi" w:cstheme="majorHAnsi"/>
        </w:rPr>
      </w:pPr>
      <w:r w:rsidRPr="00697E3A">
        <w:rPr>
          <w:rFonts w:asciiTheme="majorHAnsi" w:hAnsiTheme="majorHAnsi" w:cstheme="majorHAnsi"/>
        </w:rPr>
        <w:t xml:space="preserve">This report highlights several areas of practice that are useful to illustrate approaches to quality assurance. In the Netherlands, CMI offer mentoring to enable achievement in the quality label. In Germany </w:t>
      </w:r>
      <w:proofErr w:type="spellStart"/>
      <w:r w:rsidRPr="00697E3A">
        <w:rPr>
          <w:rFonts w:asciiTheme="majorHAnsi" w:hAnsiTheme="majorHAnsi" w:cstheme="majorHAnsi"/>
        </w:rPr>
        <w:t>BeQu</w:t>
      </w:r>
      <w:proofErr w:type="spellEnd"/>
      <w:r w:rsidRPr="00697E3A">
        <w:rPr>
          <w:rFonts w:asciiTheme="majorHAnsi" w:hAnsiTheme="majorHAnsi" w:cstheme="majorHAnsi"/>
        </w:rPr>
        <w:t xml:space="preserve"> engages providers with a participatory approach to auditing.</w:t>
      </w:r>
    </w:p>
    <w:p w14:paraId="4AE7E4E5" w14:textId="77777777" w:rsidR="00990764" w:rsidRPr="00697E3A" w:rsidRDefault="00990764" w:rsidP="00990764">
      <w:pPr>
        <w:spacing w:after="160" w:line="259" w:lineRule="auto"/>
        <w:jc w:val="both"/>
        <w:rPr>
          <w:rFonts w:asciiTheme="majorHAnsi" w:hAnsiTheme="majorHAnsi" w:cstheme="majorHAnsi"/>
          <w:b/>
          <w:i/>
        </w:rPr>
      </w:pPr>
      <w:r w:rsidRPr="00697E3A">
        <w:rPr>
          <w:rFonts w:asciiTheme="majorHAnsi" w:hAnsiTheme="majorHAnsi" w:cstheme="majorHAnsi"/>
          <w:b/>
          <w:i/>
        </w:rPr>
        <w:t>Content analysis of quality standards: What are the main quality areas in quality standards for career guidance counsellors and for organizational providers of career guidance?</w:t>
      </w:r>
    </w:p>
    <w:p w14:paraId="3D450566" w14:textId="77777777" w:rsidR="003E1278" w:rsidRPr="00697E3A" w:rsidRDefault="003E1278" w:rsidP="003E1278">
      <w:pPr>
        <w:spacing w:after="160" w:line="259" w:lineRule="auto"/>
        <w:jc w:val="both"/>
        <w:rPr>
          <w:rFonts w:asciiTheme="majorHAnsi" w:hAnsiTheme="majorHAnsi" w:cstheme="majorHAnsi"/>
        </w:rPr>
      </w:pPr>
      <w:r w:rsidRPr="00697E3A">
        <w:rPr>
          <w:rFonts w:asciiTheme="majorHAnsi" w:hAnsiTheme="majorHAnsi" w:cstheme="majorHAnsi"/>
        </w:rPr>
        <w:t xml:space="preserve">The quality assurance frameworks reflect the contextual and multivariate needs of the providers with a strong focus on practitioner professionalism and organizational delivery structures such as process and management.  </w:t>
      </w:r>
    </w:p>
    <w:p w14:paraId="1BECFC97" w14:textId="77777777" w:rsidR="00990764" w:rsidRPr="00697E3A" w:rsidRDefault="00990764" w:rsidP="00990764">
      <w:pPr>
        <w:spacing w:after="160" w:line="259" w:lineRule="auto"/>
        <w:jc w:val="both"/>
        <w:rPr>
          <w:rFonts w:asciiTheme="majorHAnsi" w:hAnsiTheme="majorHAnsi" w:cstheme="majorHAnsi"/>
          <w:b/>
          <w:i/>
        </w:rPr>
      </w:pPr>
      <w:r w:rsidRPr="00697E3A">
        <w:rPr>
          <w:rFonts w:asciiTheme="majorHAnsi" w:hAnsiTheme="majorHAnsi" w:cstheme="majorHAnsi"/>
          <w:b/>
          <w:i/>
        </w:rPr>
        <w:t>Analysis of the relative weight of different components of quality standards: Which content elements/quality areas are key for the implementation of quality assurance in career guidance? Which ones are the most “difficult” to observe for individual counsellors and organizations?</w:t>
      </w:r>
    </w:p>
    <w:p w14:paraId="6DA2DADC" w14:textId="77777777" w:rsidR="00990764" w:rsidRPr="00697E3A" w:rsidRDefault="00990764" w:rsidP="00A42140">
      <w:pPr>
        <w:spacing w:after="160" w:line="259" w:lineRule="auto"/>
        <w:rPr>
          <w:rFonts w:asciiTheme="majorHAnsi" w:hAnsiTheme="majorHAnsi" w:cstheme="majorHAnsi"/>
        </w:rPr>
      </w:pPr>
      <w:r w:rsidRPr="00697E3A">
        <w:rPr>
          <w:rFonts w:asciiTheme="majorHAnsi" w:hAnsiTheme="majorHAnsi" w:cstheme="majorHAnsi"/>
        </w:rPr>
        <w:t>The templates were quite clear that certain components were not more or less important to achieving the quality label. Each of them must be met and be given equal importance.</w:t>
      </w:r>
    </w:p>
    <w:p w14:paraId="1BB317FE" w14:textId="77777777" w:rsidR="00990764" w:rsidRPr="00697E3A" w:rsidRDefault="00990764" w:rsidP="00A42140">
      <w:pPr>
        <w:spacing w:after="160" w:line="259" w:lineRule="auto"/>
        <w:rPr>
          <w:rFonts w:asciiTheme="majorHAnsi" w:hAnsiTheme="majorHAnsi" w:cstheme="majorHAnsi"/>
        </w:rPr>
      </w:pPr>
      <w:r w:rsidRPr="00697E3A">
        <w:rPr>
          <w:rFonts w:asciiTheme="majorHAnsi" w:hAnsiTheme="majorHAnsi" w:cstheme="majorHAnsi"/>
        </w:rPr>
        <w:t xml:space="preserve">Most templates noted that providers had difficulty articulating how the competencies </w:t>
      </w:r>
      <w:r w:rsidR="00A42140" w:rsidRPr="00697E3A">
        <w:rPr>
          <w:rFonts w:asciiTheme="majorHAnsi" w:hAnsiTheme="majorHAnsi" w:cstheme="majorHAnsi"/>
        </w:rPr>
        <w:t>were</w:t>
      </w:r>
      <w:r w:rsidRPr="00697E3A">
        <w:rPr>
          <w:rFonts w:asciiTheme="majorHAnsi" w:hAnsiTheme="majorHAnsi" w:cstheme="majorHAnsi"/>
        </w:rPr>
        <w:t xml:space="preserve"> met. This does not mean they cannot meet or even observe these competencies but that the process defined by the label may cause providers difficulty. For most labels submitted the audit process requires a written portfolio of evidence. This assessment type may be </w:t>
      </w:r>
      <w:r w:rsidR="00FD7AA3" w:rsidRPr="00697E3A">
        <w:rPr>
          <w:rFonts w:asciiTheme="majorHAnsi" w:hAnsiTheme="majorHAnsi" w:cstheme="majorHAnsi"/>
        </w:rPr>
        <w:t>one</w:t>
      </w:r>
      <w:r w:rsidRPr="00697E3A">
        <w:rPr>
          <w:rFonts w:asciiTheme="majorHAnsi" w:hAnsiTheme="majorHAnsi" w:cstheme="majorHAnsi"/>
        </w:rPr>
        <w:t xml:space="preserve"> cause of problems for providers. Although written evidence is the assessment method it is often not what is being assessed. More work could be done to ensure this assessment type does not create barriers to success</w:t>
      </w:r>
      <w:r w:rsidR="00FD7AA3" w:rsidRPr="00697E3A">
        <w:rPr>
          <w:rFonts w:asciiTheme="majorHAnsi" w:hAnsiTheme="majorHAnsi" w:cstheme="majorHAnsi"/>
        </w:rPr>
        <w:t>ful accreditation</w:t>
      </w:r>
      <w:r w:rsidRPr="00697E3A">
        <w:rPr>
          <w:rFonts w:asciiTheme="majorHAnsi" w:hAnsiTheme="majorHAnsi" w:cstheme="majorHAnsi"/>
        </w:rPr>
        <w:t xml:space="preserve">. </w:t>
      </w:r>
    </w:p>
    <w:p w14:paraId="40AC3EAB" w14:textId="77777777" w:rsidR="00990764" w:rsidRPr="00697E3A" w:rsidRDefault="00990764" w:rsidP="00990764">
      <w:pPr>
        <w:spacing w:after="160" w:line="259" w:lineRule="auto"/>
        <w:jc w:val="both"/>
        <w:rPr>
          <w:rFonts w:asciiTheme="majorHAnsi" w:hAnsiTheme="majorHAnsi" w:cstheme="majorHAnsi"/>
          <w:b/>
          <w:i/>
        </w:rPr>
      </w:pPr>
      <w:r w:rsidRPr="00697E3A">
        <w:rPr>
          <w:rFonts w:asciiTheme="majorHAnsi" w:hAnsiTheme="majorHAnsi" w:cstheme="majorHAnsi"/>
          <w:b/>
          <w:i/>
        </w:rPr>
        <w:t>What mechanisms are used to foster the implementation of quality assurance in career guidance for individual counsellors and organizations (e.g. mentoring)?</w:t>
      </w:r>
    </w:p>
    <w:p w14:paraId="2AED0655" w14:textId="77777777" w:rsidR="00990764" w:rsidRPr="00697E3A" w:rsidRDefault="00990764" w:rsidP="00A42140">
      <w:pPr>
        <w:spacing w:after="160" w:line="259" w:lineRule="auto"/>
        <w:rPr>
          <w:rFonts w:asciiTheme="majorHAnsi" w:hAnsiTheme="majorHAnsi" w:cstheme="majorHAnsi"/>
        </w:rPr>
      </w:pPr>
      <w:r w:rsidRPr="00697E3A">
        <w:rPr>
          <w:rFonts w:asciiTheme="majorHAnsi" w:hAnsiTheme="majorHAnsi" w:cstheme="majorHAnsi"/>
        </w:rPr>
        <w:t>Regulatory approaches are used within the UK adult guidance sector to ensure quality. For most other labels, it is the acknowledgement of the label as a standard of quality both to those within the sector and external</w:t>
      </w:r>
      <w:r w:rsidR="00827E38" w:rsidRPr="00697E3A">
        <w:rPr>
          <w:rFonts w:asciiTheme="majorHAnsi" w:hAnsiTheme="majorHAnsi" w:cstheme="majorHAnsi"/>
        </w:rPr>
        <w:t xml:space="preserve"> stakeholders</w:t>
      </w:r>
      <w:r w:rsidRPr="00697E3A">
        <w:rPr>
          <w:rFonts w:asciiTheme="majorHAnsi" w:hAnsiTheme="majorHAnsi" w:cstheme="majorHAnsi"/>
        </w:rPr>
        <w:t xml:space="preserve"> that encourage providers to take up the label.</w:t>
      </w:r>
    </w:p>
    <w:p w14:paraId="6218A70B" w14:textId="77777777" w:rsidR="00990764" w:rsidRPr="00697E3A" w:rsidRDefault="00990764" w:rsidP="00A42140">
      <w:pPr>
        <w:spacing w:after="160" w:line="259" w:lineRule="auto"/>
        <w:rPr>
          <w:rFonts w:asciiTheme="majorHAnsi" w:hAnsiTheme="majorHAnsi" w:cstheme="majorHAnsi"/>
        </w:rPr>
      </w:pPr>
      <w:r w:rsidRPr="00697E3A">
        <w:rPr>
          <w:rFonts w:asciiTheme="majorHAnsi" w:hAnsiTheme="majorHAnsi" w:cstheme="majorHAnsi"/>
        </w:rPr>
        <w:t>In terms of practical resources most label</w:t>
      </w:r>
      <w:r w:rsidR="00C15058" w:rsidRPr="00697E3A">
        <w:rPr>
          <w:rFonts w:asciiTheme="majorHAnsi" w:hAnsiTheme="majorHAnsi" w:cstheme="majorHAnsi"/>
        </w:rPr>
        <w:t>s make available</w:t>
      </w:r>
      <w:r w:rsidRPr="00697E3A">
        <w:rPr>
          <w:rFonts w:asciiTheme="majorHAnsi" w:hAnsiTheme="majorHAnsi" w:cstheme="majorHAnsi"/>
        </w:rPr>
        <w:t xml:space="preserve"> guidance documents to providers wishing to pursue or adhere to the label. Some labels provide workshops (four labels). Other forms of support (e.g. webinars, telephone support, mentoring) are available to some. Consistent support with a variety of modes of support are only available to a few labels submitted.</w:t>
      </w:r>
    </w:p>
    <w:p w14:paraId="66CD4BBA" w14:textId="77777777" w:rsidR="00990764" w:rsidRPr="00697E3A" w:rsidRDefault="00990764" w:rsidP="00990764">
      <w:pPr>
        <w:spacing w:after="160" w:line="259" w:lineRule="auto"/>
        <w:jc w:val="both"/>
        <w:rPr>
          <w:rFonts w:asciiTheme="majorHAnsi" w:hAnsiTheme="majorHAnsi" w:cstheme="majorHAnsi"/>
          <w:b/>
          <w:i/>
        </w:rPr>
      </w:pPr>
      <w:r w:rsidRPr="00697E3A">
        <w:rPr>
          <w:rFonts w:asciiTheme="majorHAnsi" w:hAnsiTheme="majorHAnsi" w:cstheme="majorHAnsi"/>
          <w:b/>
          <w:i/>
        </w:rPr>
        <w:t>What specific policy recommendations can be inferred from these findings?</w:t>
      </w:r>
    </w:p>
    <w:p w14:paraId="6CDF0CA3" w14:textId="77777777" w:rsidR="00990764" w:rsidRPr="00697E3A" w:rsidRDefault="00990764" w:rsidP="00990764">
      <w:pPr>
        <w:rPr>
          <w:rFonts w:asciiTheme="majorHAnsi" w:hAnsiTheme="majorHAnsi" w:cstheme="majorHAnsi"/>
        </w:rPr>
      </w:pPr>
      <w:r w:rsidRPr="00697E3A">
        <w:rPr>
          <w:rFonts w:asciiTheme="majorHAnsi" w:hAnsiTheme="majorHAnsi" w:cstheme="majorHAnsi"/>
        </w:rPr>
        <w:lastRenderedPageBreak/>
        <w:t>The findings revealed strengths and fields of improvement</w:t>
      </w:r>
      <w:r w:rsidR="00557231" w:rsidRPr="00697E3A">
        <w:rPr>
          <w:rFonts w:asciiTheme="majorHAnsi" w:hAnsiTheme="majorHAnsi" w:cstheme="majorHAnsi"/>
        </w:rPr>
        <w:t xml:space="preserve"> for quality assurance processes</w:t>
      </w:r>
      <w:r w:rsidRPr="00697E3A">
        <w:rPr>
          <w:rFonts w:asciiTheme="majorHAnsi" w:hAnsiTheme="majorHAnsi" w:cstheme="majorHAnsi"/>
        </w:rPr>
        <w:t xml:space="preserve">. Seventeen audit templates provided a list of challenges to implementing their quality standard. There were a variety of challenges listed. These challenges were coded thematically into three broad themes: </w:t>
      </w:r>
    </w:p>
    <w:p w14:paraId="43F4C2E6" w14:textId="77777777" w:rsidR="00990764" w:rsidRPr="00697E3A" w:rsidRDefault="00990764" w:rsidP="00990764">
      <w:pPr>
        <w:pStyle w:val="ListParagraph"/>
        <w:numPr>
          <w:ilvl w:val="0"/>
          <w:numId w:val="23"/>
        </w:numPr>
        <w:rPr>
          <w:rFonts w:asciiTheme="majorHAnsi" w:hAnsiTheme="majorHAnsi" w:cstheme="majorHAnsi"/>
        </w:rPr>
      </w:pPr>
      <w:r w:rsidRPr="00697E3A">
        <w:rPr>
          <w:rFonts w:asciiTheme="majorHAnsi" w:hAnsiTheme="majorHAnsi" w:cstheme="majorHAnsi"/>
        </w:rPr>
        <w:t>Successful completion of audit and documentation.</w:t>
      </w:r>
    </w:p>
    <w:p w14:paraId="1FE5CACC" w14:textId="77777777" w:rsidR="00990764" w:rsidRPr="00697E3A" w:rsidRDefault="00990764" w:rsidP="00990764">
      <w:pPr>
        <w:pStyle w:val="ListParagraph"/>
        <w:numPr>
          <w:ilvl w:val="1"/>
          <w:numId w:val="23"/>
        </w:numPr>
        <w:rPr>
          <w:rFonts w:asciiTheme="majorHAnsi" w:hAnsiTheme="majorHAnsi" w:cstheme="majorHAnsi"/>
        </w:rPr>
      </w:pPr>
      <w:r w:rsidRPr="00697E3A">
        <w:rPr>
          <w:rFonts w:asciiTheme="majorHAnsi" w:hAnsiTheme="majorHAnsi" w:cstheme="majorHAnsi"/>
        </w:rPr>
        <w:t>articulating how competencies are met,</w:t>
      </w:r>
    </w:p>
    <w:p w14:paraId="4DA1B466" w14:textId="77777777" w:rsidR="00990764" w:rsidRPr="00697E3A" w:rsidRDefault="00990764" w:rsidP="00990764">
      <w:pPr>
        <w:pStyle w:val="ListParagraph"/>
        <w:numPr>
          <w:ilvl w:val="1"/>
          <w:numId w:val="23"/>
        </w:numPr>
        <w:rPr>
          <w:rFonts w:asciiTheme="majorHAnsi" w:hAnsiTheme="majorHAnsi" w:cstheme="majorHAnsi"/>
        </w:rPr>
      </w:pPr>
      <w:r w:rsidRPr="00697E3A">
        <w:rPr>
          <w:rFonts w:asciiTheme="majorHAnsi" w:hAnsiTheme="majorHAnsi" w:cstheme="majorHAnsi"/>
        </w:rPr>
        <w:t>ensuring documentation and all components are completed,</w:t>
      </w:r>
    </w:p>
    <w:p w14:paraId="4F92810C" w14:textId="77777777" w:rsidR="00990764" w:rsidRPr="00697E3A" w:rsidRDefault="00990764" w:rsidP="00990764">
      <w:pPr>
        <w:pStyle w:val="ListParagraph"/>
        <w:numPr>
          <w:ilvl w:val="0"/>
          <w:numId w:val="23"/>
        </w:numPr>
        <w:rPr>
          <w:rFonts w:asciiTheme="majorHAnsi" w:hAnsiTheme="majorHAnsi" w:cstheme="majorHAnsi"/>
        </w:rPr>
      </w:pPr>
      <w:r w:rsidRPr="00697E3A">
        <w:rPr>
          <w:rFonts w:asciiTheme="majorHAnsi" w:hAnsiTheme="majorHAnsi" w:cstheme="majorHAnsi"/>
        </w:rPr>
        <w:t>Improving motivation and interest by individuals and organisations in the quality standard.</w:t>
      </w:r>
    </w:p>
    <w:p w14:paraId="426D9AF3" w14:textId="77777777" w:rsidR="00990764" w:rsidRPr="00697E3A" w:rsidRDefault="00990764" w:rsidP="00990764">
      <w:pPr>
        <w:pStyle w:val="ListParagraph"/>
        <w:numPr>
          <w:ilvl w:val="1"/>
          <w:numId w:val="23"/>
        </w:numPr>
        <w:rPr>
          <w:rFonts w:asciiTheme="majorHAnsi" w:hAnsiTheme="majorHAnsi" w:cstheme="majorHAnsi"/>
        </w:rPr>
      </w:pPr>
      <w:r w:rsidRPr="00697E3A">
        <w:rPr>
          <w:rFonts w:asciiTheme="majorHAnsi" w:hAnsiTheme="majorHAnsi" w:cstheme="majorHAnsi"/>
        </w:rPr>
        <w:t xml:space="preserve">formalizing the certification </w:t>
      </w:r>
    </w:p>
    <w:p w14:paraId="01DE4435" w14:textId="77777777" w:rsidR="00990764" w:rsidRPr="00697E3A" w:rsidRDefault="00990764" w:rsidP="00990764">
      <w:pPr>
        <w:pStyle w:val="ListParagraph"/>
        <w:numPr>
          <w:ilvl w:val="0"/>
          <w:numId w:val="23"/>
        </w:numPr>
        <w:rPr>
          <w:rFonts w:asciiTheme="majorHAnsi" w:hAnsiTheme="majorHAnsi" w:cstheme="majorHAnsi"/>
        </w:rPr>
      </w:pPr>
      <w:r w:rsidRPr="00697E3A">
        <w:rPr>
          <w:rFonts w:asciiTheme="majorHAnsi" w:hAnsiTheme="majorHAnsi" w:cstheme="majorHAnsi"/>
        </w:rPr>
        <w:t>Improving services</w:t>
      </w:r>
    </w:p>
    <w:p w14:paraId="46EB5642" w14:textId="77777777" w:rsidR="00990764" w:rsidRPr="00697E3A" w:rsidRDefault="00990764" w:rsidP="00990764">
      <w:pPr>
        <w:pStyle w:val="ListParagraph"/>
        <w:numPr>
          <w:ilvl w:val="1"/>
          <w:numId w:val="23"/>
        </w:numPr>
        <w:rPr>
          <w:rFonts w:asciiTheme="majorHAnsi" w:hAnsiTheme="majorHAnsi" w:cstheme="majorHAnsi"/>
        </w:rPr>
      </w:pPr>
      <w:r w:rsidRPr="00697E3A">
        <w:rPr>
          <w:rFonts w:asciiTheme="majorHAnsi" w:hAnsiTheme="majorHAnsi" w:cstheme="majorHAnsi"/>
        </w:rPr>
        <w:t>increasing client satisfaction.</w:t>
      </w:r>
    </w:p>
    <w:p w14:paraId="4D58F3E0" w14:textId="77777777" w:rsidR="00A20D9D" w:rsidRPr="00697E3A" w:rsidRDefault="00A20D9D" w:rsidP="00A20D9D">
      <w:pPr>
        <w:rPr>
          <w:rFonts w:asciiTheme="majorHAnsi" w:hAnsiTheme="majorHAnsi" w:cstheme="majorHAnsi"/>
        </w:rPr>
      </w:pPr>
    </w:p>
    <w:p w14:paraId="6890B74F" w14:textId="528BAA98" w:rsidR="00A20D9D" w:rsidRPr="00697E3A" w:rsidRDefault="006F431A" w:rsidP="00A20D9D">
      <w:pPr>
        <w:rPr>
          <w:rFonts w:asciiTheme="majorHAnsi" w:hAnsiTheme="majorHAnsi" w:cstheme="majorHAnsi"/>
        </w:rPr>
      </w:pPr>
      <w:r w:rsidRPr="00697E3A">
        <w:rPr>
          <w:rFonts w:asciiTheme="majorHAnsi" w:hAnsiTheme="majorHAnsi" w:cstheme="majorHAnsi"/>
        </w:rPr>
        <w:t>There are policy recommendations that can help overcome these barriers. This could include providing multi</w:t>
      </w:r>
      <w:r w:rsidR="00C15058" w:rsidRPr="00697E3A">
        <w:rPr>
          <w:rFonts w:asciiTheme="majorHAnsi" w:hAnsiTheme="majorHAnsi" w:cstheme="majorHAnsi"/>
        </w:rPr>
        <w:t>p</w:t>
      </w:r>
      <w:r w:rsidRPr="00697E3A">
        <w:rPr>
          <w:rFonts w:asciiTheme="majorHAnsi" w:hAnsiTheme="majorHAnsi" w:cstheme="majorHAnsi"/>
        </w:rPr>
        <w:t xml:space="preserve">le modes of support to complete the audit, particularly if the audit includes developing a portfolio of evidence. Policy can also determine the value of particular labels. For many partner countries quality labels are voluntary. If labels are part of the policy on career </w:t>
      </w:r>
      <w:r w:rsidR="0076093B" w:rsidRPr="00697E3A">
        <w:rPr>
          <w:rFonts w:asciiTheme="majorHAnsi" w:hAnsiTheme="majorHAnsi" w:cstheme="majorHAnsi"/>
        </w:rPr>
        <w:t>guidance,</w:t>
      </w:r>
      <w:r w:rsidRPr="00697E3A">
        <w:rPr>
          <w:rFonts w:asciiTheme="majorHAnsi" w:hAnsiTheme="majorHAnsi" w:cstheme="majorHAnsi"/>
        </w:rPr>
        <w:t xml:space="preserve"> then it could help increase motivation and interest on the part of providers. In order to improve services labels </w:t>
      </w:r>
      <w:r w:rsidR="00536CC7" w:rsidRPr="00697E3A">
        <w:rPr>
          <w:rFonts w:asciiTheme="majorHAnsi" w:hAnsiTheme="majorHAnsi" w:cstheme="majorHAnsi"/>
        </w:rPr>
        <w:t>which,</w:t>
      </w:r>
      <w:r w:rsidRPr="00697E3A">
        <w:rPr>
          <w:rFonts w:asciiTheme="majorHAnsi" w:hAnsiTheme="majorHAnsi" w:cstheme="majorHAnsi"/>
        </w:rPr>
        <w:t xml:space="preserve"> adopt a contin</w:t>
      </w:r>
      <w:r w:rsidR="00C15058" w:rsidRPr="00697E3A">
        <w:rPr>
          <w:rFonts w:asciiTheme="majorHAnsi" w:hAnsiTheme="majorHAnsi" w:cstheme="majorHAnsi"/>
        </w:rPr>
        <w:t>u</w:t>
      </w:r>
      <w:r w:rsidRPr="00697E3A">
        <w:rPr>
          <w:rFonts w:asciiTheme="majorHAnsi" w:hAnsiTheme="majorHAnsi" w:cstheme="majorHAnsi"/>
        </w:rPr>
        <w:t>ous development approach should be prioritised by policy to embed a consistent cycle of improvement for providers.</w:t>
      </w:r>
    </w:p>
    <w:p w14:paraId="12D530DC" w14:textId="77777777" w:rsidR="00990764" w:rsidRPr="00697E3A" w:rsidRDefault="00990764" w:rsidP="00990764">
      <w:pPr>
        <w:rPr>
          <w:rFonts w:asciiTheme="majorHAnsi" w:hAnsiTheme="majorHAnsi" w:cstheme="majorHAnsi"/>
        </w:rPr>
      </w:pPr>
    </w:p>
    <w:p w14:paraId="17C035A0" w14:textId="752BE43A" w:rsidR="007631B5" w:rsidRPr="0061319C" w:rsidRDefault="007631B5" w:rsidP="007631B5">
      <w:pPr>
        <w:pStyle w:val="Heading1"/>
        <w:rPr>
          <w:rFonts w:cstheme="majorHAnsi"/>
        </w:rPr>
      </w:pPr>
      <w:bookmarkStart w:id="46" w:name="_Toc526951647"/>
      <w:r w:rsidRPr="0061319C">
        <w:rPr>
          <w:rFonts w:cstheme="majorHAnsi"/>
        </w:rPr>
        <w:t>Conclusion</w:t>
      </w:r>
      <w:bookmarkEnd w:id="46"/>
    </w:p>
    <w:p w14:paraId="43D5FC76" w14:textId="77777777" w:rsidR="007631B5" w:rsidRPr="00697E3A" w:rsidRDefault="007631B5" w:rsidP="00990764">
      <w:pPr>
        <w:rPr>
          <w:rFonts w:asciiTheme="majorHAnsi" w:hAnsiTheme="majorHAnsi" w:cstheme="majorHAnsi"/>
        </w:rPr>
      </w:pPr>
    </w:p>
    <w:p w14:paraId="034323B2" w14:textId="77777777" w:rsidR="00990764" w:rsidRPr="00697E3A" w:rsidRDefault="00F771A3" w:rsidP="00990764">
      <w:pPr>
        <w:rPr>
          <w:rFonts w:asciiTheme="majorHAnsi" w:hAnsiTheme="majorHAnsi" w:cstheme="majorHAnsi"/>
        </w:rPr>
      </w:pPr>
      <w:r w:rsidRPr="00697E3A">
        <w:rPr>
          <w:rFonts w:asciiTheme="majorHAnsi" w:hAnsiTheme="majorHAnsi" w:cstheme="majorHAnsi"/>
        </w:rPr>
        <w:t>The notion of quality</w:t>
      </w:r>
      <w:r w:rsidR="00990764" w:rsidRPr="00697E3A">
        <w:rPr>
          <w:rFonts w:asciiTheme="majorHAnsi" w:hAnsiTheme="majorHAnsi" w:cstheme="majorHAnsi"/>
        </w:rPr>
        <w:t xml:space="preserve"> </w:t>
      </w:r>
      <w:r w:rsidRPr="00697E3A">
        <w:rPr>
          <w:rFonts w:asciiTheme="majorHAnsi" w:hAnsiTheme="majorHAnsi" w:cstheme="majorHAnsi"/>
        </w:rPr>
        <w:t xml:space="preserve">is a </w:t>
      </w:r>
      <w:r w:rsidR="00990764" w:rsidRPr="00697E3A">
        <w:rPr>
          <w:rFonts w:asciiTheme="majorHAnsi" w:hAnsiTheme="majorHAnsi" w:cstheme="majorHAnsi"/>
        </w:rPr>
        <w:t>contested and complex concept. I</w:t>
      </w:r>
      <w:r w:rsidRPr="00697E3A">
        <w:rPr>
          <w:rFonts w:asciiTheme="majorHAnsi" w:hAnsiTheme="majorHAnsi" w:cstheme="majorHAnsi"/>
        </w:rPr>
        <w:t xml:space="preserve">t appears in </w:t>
      </w:r>
      <w:r w:rsidR="00990764" w:rsidRPr="00697E3A">
        <w:rPr>
          <w:rFonts w:asciiTheme="majorHAnsi" w:hAnsiTheme="majorHAnsi" w:cstheme="majorHAnsi"/>
        </w:rPr>
        <w:t xml:space="preserve">different levels </w:t>
      </w:r>
      <w:r w:rsidRPr="00697E3A">
        <w:rPr>
          <w:rFonts w:asciiTheme="majorHAnsi" w:hAnsiTheme="majorHAnsi" w:cstheme="majorHAnsi"/>
        </w:rPr>
        <w:t>or domains of policy (Hooley and Rice, 2018)</w:t>
      </w:r>
      <w:r w:rsidR="009165DE" w:rsidRPr="00697E3A">
        <w:rPr>
          <w:rFonts w:asciiTheme="majorHAnsi" w:hAnsiTheme="majorHAnsi" w:cstheme="majorHAnsi"/>
        </w:rPr>
        <w:t>. Different national approaches</w:t>
      </w:r>
      <w:r w:rsidR="00990764" w:rsidRPr="00697E3A">
        <w:rPr>
          <w:rFonts w:asciiTheme="majorHAnsi" w:hAnsiTheme="majorHAnsi" w:cstheme="majorHAnsi"/>
        </w:rPr>
        <w:t xml:space="preserve"> are informed both by the national context and current policy init</w:t>
      </w:r>
      <w:r w:rsidR="009165DE" w:rsidRPr="00697E3A">
        <w:rPr>
          <w:rFonts w:asciiTheme="majorHAnsi" w:hAnsiTheme="majorHAnsi" w:cstheme="majorHAnsi"/>
        </w:rPr>
        <w:t>iatives. When trying to summaris</w:t>
      </w:r>
      <w:r w:rsidR="00990764" w:rsidRPr="00697E3A">
        <w:rPr>
          <w:rFonts w:asciiTheme="majorHAnsi" w:hAnsiTheme="majorHAnsi" w:cstheme="majorHAnsi"/>
        </w:rPr>
        <w:t>e some general recommendations, it</w:t>
      </w:r>
      <w:r w:rsidR="009165DE" w:rsidRPr="00697E3A">
        <w:rPr>
          <w:rFonts w:asciiTheme="majorHAnsi" w:hAnsiTheme="majorHAnsi" w:cstheme="majorHAnsi"/>
        </w:rPr>
        <w:t xml:space="preserve"> is</w:t>
      </w:r>
      <w:r w:rsidR="00990764" w:rsidRPr="00697E3A">
        <w:rPr>
          <w:rFonts w:asciiTheme="majorHAnsi" w:hAnsiTheme="majorHAnsi" w:cstheme="majorHAnsi"/>
        </w:rPr>
        <w:t xml:space="preserve"> useful to include the reflections from the German partner</w:t>
      </w:r>
      <w:r w:rsidR="009165DE" w:rsidRPr="00697E3A">
        <w:rPr>
          <w:rFonts w:asciiTheme="majorHAnsi" w:hAnsiTheme="majorHAnsi" w:cstheme="majorHAnsi"/>
        </w:rPr>
        <w:t xml:space="preserve"> </w:t>
      </w:r>
      <w:proofErr w:type="spellStart"/>
      <w:r w:rsidR="009165DE" w:rsidRPr="00697E3A">
        <w:rPr>
          <w:rFonts w:asciiTheme="majorHAnsi" w:hAnsiTheme="majorHAnsi" w:cstheme="majorHAnsi"/>
        </w:rPr>
        <w:t>NfB</w:t>
      </w:r>
      <w:proofErr w:type="spellEnd"/>
      <w:r w:rsidR="00990764" w:rsidRPr="00697E3A">
        <w:rPr>
          <w:rFonts w:asciiTheme="majorHAnsi" w:hAnsiTheme="majorHAnsi" w:cstheme="majorHAnsi"/>
        </w:rPr>
        <w:t xml:space="preserve"> which aligns with our interpretations of the </w:t>
      </w:r>
      <w:r w:rsidR="009165DE" w:rsidRPr="00697E3A">
        <w:rPr>
          <w:rFonts w:asciiTheme="majorHAnsi" w:hAnsiTheme="majorHAnsi" w:cstheme="majorHAnsi"/>
        </w:rPr>
        <w:t>data</w:t>
      </w:r>
      <w:r w:rsidR="00990764" w:rsidRPr="00697E3A">
        <w:rPr>
          <w:rFonts w:asciiTheme="majorHAnsi" w:hAnsiTheme="majorHAnsi" w:cstheme="majorHAnsi"/>
        </w:rPr>
        <w:t xml:space="preserve">.       </w:t>
      </w:r>
    </w:p>
    <w:p w14:paraId="41BD1B90" w14:textId="77777777" w:rsidR="00990764" w:rsidRPr="00697E3A" w:rsidRDefault="00990764" w:rsidP="00990764">
      <w:pPr>
        <w:rPr>
          <w:rFonts w:asciiTheme="majorHAnsi" w:hAnsiTheme="majorHAnsi" w:cstheme="majorHAnsi"/>
        </w:rPr>
      </w:pPr>
    </w:p>
    <w:p w14:paraId="0ED72A20" w14:textId="77777777" w:rsidR="00990764" w:rsidRPr="00697E3A" w:rsidRDefault="00990764" w:rsidP="00990764">
      <w:p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In the first partner meeting, Karen Schober from Germany held a presentation. Based on her experience from the German context, she concluded with the following difficulties and pitfalls</w:t>
      </w:r>
      <w:r w:rsidR="009165DE" w:rsidRPr="00697E3A">
        <w:rPr>
          <w:rFonts w:asciiTheme="majorHAnsi" w:eastAsia="Times New Roman" w:hAnsiTheme="majorHAnsi" w:cstheme="majorHAnsi"/>
          <w:lang w:eastAsia="nb-NO"/>
        </w:rPr>
        <w:t xml:space="preserve"> with quality assurance processes</w:t>
      </w:r>
      <w:r w:rsidRPr="00697E3A">
        <w:rPr>
          <w:rFonts w:asciiTheme="majorHAnsi" w:eastAsia="Times New Roman" w:hAnsiTheme="majorHAnsi" w:cstheme="majorHAnsi"/>
          <w:lang w:eastAsia="nb-NO"/>
        </w:rPr>
        <w:t xml:space="preserve">: </w:t>
      </w:r>
    </w:p>
    <w:p w14:paraId="6F77CAB0" w14:textId="77777777" w:rsidR="00990764" w:rsidRPr="00697E3A" w:rsidRDefault="00990764" w:rsidP="00990764">
      <w:pPr>
        <w:textAlignment w:val="baseline"/>
        <w:rPr>
          <w:rFonts w:asciiTheme="majorHAnsi" w:eastAsia="Times New Roman" w:hAnsiTheme="majorHAnsi" w:cstheme="majorHAnsi"/>
          <w:lang w:eastAsia="nb-NO"/>
        </w:rPr>
      </w:pPr>
    </w:p>
    <w:p w14:paraId="61A7C390" w14:textId="77777777" w:rsidR="00990764" w:rsidRPr="00697E3A" w:rsidRDefault="008A05B3" w:rsidP="008A05B3">
      <w:pPr>
        <w:pStyle w:val="ListParagraph"/>
        <w:numPr>
          <w:ilvl w:val="0"/>
          <w:numId w:val="35"/>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Challenges</w:t>
      </w:r>
      <w:r w:rsidR="00990764" w:rsidRPr="00697E3A">
        <w:rPr>
          <w:rFonts w:asciiTheme="majorHAnsi" w:eastAsia="Times New Roman" w:hAnsiTheme="majorHAnsi" w:cstheme="majorHAnsi"/>
          <w:lang w:eastAsia="nb-NO"/>
        </w:rPr>
        <w:t xml:space="preserve"> to implement a </w:t>
      </w:r>
      <w:r w:rsidR="00990764" w:rsidRPr="00697E3A">
        <w:rPr>
          <w:rFonts w:asciiTheme="majorHAnsi" w:eastAsia="Times New Roman" w:hAnsiTheme="majorHAnsi" w:cstheme="majorHAnsi"/>
          <w:b/>
          <w:bCs/>
          <w:lang w:eastAsia="nb-NO"/>
        </w:rPr>
        <w:t>cross-sector-approach</w:t>
      </w:r>
      <w:r w:rsidRPr="00697E3A">
        <w:rPr>
          <w:rFonts w:asciiTheme="majorHAnsi" w:eastAsia="Times New Roman" w:hAnsiTheme="majorHAnsi" w:cstheme="majorHAnsi"/>
          <w:lang w:eastAsia="nb-NO"/>
        </w:rPr>
        <w:t xml:space="preserve"> throughout </w:t>
      </w:r>
      <w:r w:rsidR="00990764" w:rsidRPr="00697E3A">
        <w:rPr>
          <w:rFonts w:asciiTheme="majorHAnsi" w:eastAsia="Times New Roman" w:hAnsiTheme="majorHAnsi" w:cstheme="majorHAnsi"/>
          <w:lang w:eastAsia="nb-NO"/>
        </w:rPr>
        <w:t>education (s</w:t>
      </w:r>
      <w:r w:rsidRPr="00697E3A">
        <w:rPr>
          <w:rFonts w:asciiTheme="majorHAnsi" w:eastAsia="Times New Roman" w:hAnsiTheme="majorHAnsi" w:cstheme="majorHAnsi"/>
          <w:lang w:eastAsia="nb-NO"/>
        </w:rPr>
        <w:t>chool and adult) and employment,</w:t>
      </w:r>
    </w:p>
    <w:p w14:paraId="7C064E70" w14:textId="77777777" w:rsidR="00990764" w:rsidRPr="00697E3A" w:rsidRDefault="00990764" w:rsidP="008A05B3">
      <w:pPr>
        <w:pStyle w:val="ListParagraph"/>
        <w:numPr>
          <w:ilvl w:val="0"/>
          <w:numId w:val="35"/>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b/>
          <w:bCs/>
          <w:lang w:eastAsia="nb-NO"/>
        </w:rPr>
        <w:t xml:space="preserve">Little backing from governments </w:t>
      </w:r>
      <w:r w:rsidRPr="00697E3A">
        <w:rPr>
          <w:rFonts w:asciiTheme="majorHAnsi" w:eastAsia="Times New Roman" w:hAnsiTheme="majorHAnsi" w:cstheme="majorHAnsi"/>
          <w:lang w:eastAsia="nb-NO"/>
        </w:rPr>
        <w:t>and little willingness to provide funding for the implementation process</w:t>
      </w:r>
      <w:r w:rsidR="008A05B3" w:rsidRPr="00697E3A">
        <w:rPr>
          <w:rFonts w:asciiTheme="majorHAnsi" w:eastAsia="Times New Roman" w:hAnsiTheme="majorHAnsi" w:cstheme="majorHAnsi"/>
          <w:lang w:eastAsia="nb-NO"/>
        </w:rPr>
        <w:t>,</w:t>
      </w:r>
    </w:p>
    <w:p w14:paraId="18FC2ACE" w14:textId="77777777" w:rsidR="00990764" w:rsidRPr="00697E3A" w:rsidRDefault="00990764" w:rsidP="008A05B3">
      <w:pPr>
        <w:pStyle w:val="ListParagraph"/>
        <w:numPr>
          <w:ilvl w:val="0"/>
          <w:numId w:val="35"/>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b/>
          <w:bCs/>
          <w:lang w:eastAsia="nb-NO"/>
        </w:rPr>
        <w:t xml:space="preserve">Hesitation by provider organisations and professional associations </w:t>
      </w:r>
      <w:r w:rsidRPr="00697E3A">
        <w:rPr>
          <w:rFonts w:asciiTheme="majorHAnsi" w:eastAsia="Times New Roman" w:hAnsiTheme="majorHAnsi" w:cstheme="majorHAnsi"/>
          <w:lang w:eastAsia="nb-NO"/>
        </w:rPr>
        <w:t>who hold</w:t>
      </w:r>
      <w:r w:rsidR="008A05B3" w:rsidRPr="00697E3A">
        <w:rPr>
          <w:rFonts w:asciiTheme="majorHAnsi" w:eastAsia="Times New Roman" w:hAnsiTheme="majorHAnsi" w:cstheme="majorHAnsi"/>
          <w:lang w:eastAsia="nb-NO"/>
        </w:rPr>
        <w:t xml:space="preserve"> </w:t>
      </w:r>
      <w:r w:rsidRPr="00697E3A">
        <w:rPr>
          <w:rFonts w:asciiTheme="majorHAnsi" w:eastAsia="Times New Roman" w:hAnsiTheme="majorHAnsi" w:cstheme="majorHAnsi"/>
          <w:lang w:eastAsia="nb-NO"/>
        </w:rPr>
        <w:t>up their own sectoral standards and/or certificates</w:t>
      </w:r>
      <w:r w:rsidR="008A05B3" w:rsidRPr="00697E3A">
        <w:rPr>
          <w:rFonts w:asciiTheme="majorHAnsi" w:eastAsia="Times New Roman" w:hAnsiTheme="majorHAnsi" w:cstheme="majorHAnsi"/>
          <w:lang w:eastAsia="nb-NO"/>
        </w:rPr>
        <w:t>,</w:t>
      </w:r>
    </w:p>
    <w:p w14:paraId="1D02EE17" w14:textId="77777777" w:rsidR="00990764" w:rsidRPr="00697E3A" w:rsidRDefault="00990764" w:rsidP="008A05B3">
      <w:pPr>
        <w:pStyle w:val="ListParagraph"/>
        <w:numPr>
          <w:ilvl w:val="0"/>
          <w:numId w:val="35"/>
        </w:numPr>
        <w:textAlignment w:val="baseline"/>
        <w:rPr>
          <w:rFonts w:asciiTheme="majorHAnsi" w:eastAsia="Times New Roman" w:hAnsiTheme="majorHAnsi" w:cstheme="majorHAnsi"/>
          <w:lang w:eastAsia="nb-NO"/>
        </w:rPr>
      </w:pPr>
      <w:proofErr w:type="spellStart"/>
      <w:r w:rsidRPr="00697E3A">
        <w:rPr>
          <w:rFonts w:asciiTheme="majorHAnsi" w:eastAsia="Times New Roman" w:hAnsiTheme="majorHAnsi" w:cstheme="majorHAnsi"/>
          <w:b/>
          <w:bCs/>
          <w:lang w:val="nb-NO" w:eastAsia="nb-NO"/>
        </w:rPr>
        <w:t>Competition</w:t>
      </w:r>
      <w:proofErr w:type="spellEnd"/>
      <w:r w:rsidRPr="00697E3A">
        <w:rPr>
          <w:rFonts w:asciiTheme="majorHAnsi" w:eastAsia="Times New Roman" w:hAnsiTheme="majorHAnsi" w:cstheme="majorHAnsi"/>
          <w:b/>
          <w:bCs/>
          <w:lang w:val="nb-NO" w:eastAsia="nb-NO"/>
        </w:rPr>
        <w:t xml:space="preserve"> </w:t>
      </w:r>
      <w:proofErr w:type="spellStart"/>
      <w:r w:rsidRPr="00697E3A">
        <w:rPr>
          <w:rFonts w:asciiTheme="majorHAnsi" w:eastAsia="Times New Roman" w:hAnsiTheme="majorHAnsi" w:cstheme="majorHAnsi"/>
          <w:b/>
          <w:bCs/>
          <w:lang w:val="nb-NO" w:eastAsia="nb-NO"/>
        </w:rPr>
        <w:t>of</w:t>
      </w:r>
      <w:proofErr w:type="spellEnd"/>
      <w:r w:rsidRPr="00697E3A">
        <w:rPr>
          <w:rFonts w:asciiTheme="majorHAnsi" w:eastAsia="Times New Roman" w:hAnsiTheme="majorHAnsi" w:cstheme="majorHAnsi"/>
          <w:b/>
          <w:bCs/>
          <w:lang w:val="nb-NO" w:eastAsia="nb-NO"/>
        </w:rPr>
        <w:t xml:space="preserve"> </w:t>
      </w:r>
      <w:proofErr w:type="spellStart"/>
      <w:r w:rsidRPr="00697E3A">
        <w:rPr>
          <w:rFonts w:asciiTheme="majorHAnsi" w:eastAsia="Times New Roman" w:hAnsiTheme="majorHAnsi" w:cstheme="majorHAnsi"/>
          <w:b/>
          <w:bCs/>
          <w:lang w:val="nb-NO" w:eastAsia="nb-NO"/>
        </w:rPr>
        <w:t>credentials</w:t>
      </w:r>
      <w:proofErr w:type="spellEnd"/>
      <w:r w:rsidR="008A05B3" w:rsidRPr="00697E3A">
        <w:rPr>
          <w:rFonts w:asciiTheme="majorHAnsi" w:eastAsia="Times New Roman" w:hAnsiTheme="majorHAnsi" w:cstheme="majorHAnsi"/>
          <w:b/>
          <w:bCs/>
          <w:lang w:val="nb-NO" w:eastAsia="nb-NO"/>
        </w:rPr>
        <w:t xml:space="preserve"> </w:t>
      </w:r>
      <w:r w:rsidR="008A05B3" w:rsidRPr="00697E3A">
        <w:rPr>
          <w:rFonts w:asciiTheme="majorHAnsi" w:eastAsia="Times New Roman" w:hAnsiTheme="majorHAnsi" w:cstheme="majorHAnsi"/>
          <w:bCs/>
          <w:lang w:val="nb-NO" w:eastAsia="nb-NO"/>
        </w:rPr>
        <w:t>and</w:t>
      </w:r>
    </w:p>
    <w:p w14:paraId="1474A640" w14:textId="77777777" w:rsidR="00990764" w:rsidRPr="00697E3A" w:rsidRDefault="00990764" w:rsidP="008A05B3">
      <w:pPr>
        <w:pStyle w:val="ListParagraph"/>
        <w:numPr>
          <w:ilvl w:val="0"/>
          <w:numId w:val="35"/>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b/>
          <w:bCs/>
          <w:lang w:eastAsia="nb-NO"/>
        </w:rPr>
        <w:t xml:space="preserve">Limited financial and personal resources </w:t>
      </w:r>
      <w:r w:rsidRPr="00697E3A">
        <w:rPr>
          <w:rFonts w:asciiTheme="majorHAnsi" w:eastAsia="Times New Roman" w:hAnsiTheme="majorHAnsi" w:cstheme="majorHAnsi"/>
          <w:lang w:eastAsia="nb-NO"/>
        </w:rPr>
        <w:t xml:space="preserve">of those providers who have a strong interest in implementing the QDF-process and the standards in their organisation. </w:t>
      </w:r>
    </w:p>
    <w:p w14:paraId="5A1A9A13" w14:textId="77777777" w:rsidR="00990764" w:rsidRPr="00697E3A" w:rsidRDefault="00990764" w:rsidP="00990764">
      <w:pPr>
        <w:pStyle w:val="ListParagraph"/>
        <w:textAlignment w:val="baseline"/>
        <w:rPr>
          <w:rFonts w:asciiTheme="majorHAnsi" w:eastAsia="Times New Roman" w:hAnsiTheme="majorHAnsi" w:cstheme="majorHAnsi"/>
          <w:lang w:eastAsia="nb-NO"/>
        </w:rPr>
      </w:pPr>
    </w:p>
    <w:p w14:paraId="4995A6EA" w14:textId="35B0B81E" w:rsidR="00990764" w:rsidRPr="00697E3A" w:rsidRDefault="00536CC7" w:rsidP="00990764">
      <w:p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These national difficulties</w:t>
      </w:r>
      <w:r w:rsidR="008A05B3" w:rsidRPr="00697E3A">
        <w:rPr>
          <w:rFonts w:asciiTheme="majorHAnsi" w:eastAsia="Times New Roman" w:hAnsiTheme="majorHAnsi" w:cstheme="majorHAnsi"/>
          <w:lang w:eastAsia="nb-NO"/>
        </w:rPr>
        <w:t xml:space="preserve"> combined with </w:t>
      </w:r>
      <w:r w:rsidR="00990764" w:rsidRPr="00697E3A">
        <w:rPr>
          <w:rFonts w:asciiTheme="majorHAnsi" w:eastAsia="Times New Roman" w:hAnsiTheme="majorHAnsi" w:cstheme="majorHAnsi"/>
          <w:lang w:eastAsia="nb-NO"/>
        </w:rPr>
        <w:t>experience from other countries led her to the following summary</w:t>
      </w:r>
      <w:r w:rsidR="0076093B" w:rsidRPr="00697E3A">
        <w:rPr>
          <w:rFonts w:asciiTheme="majorHAnsi" w:eastAsia="Times New Roman" w:hAnsiTheme="majorHAnsi" w:cstheme="majorHAnsi"/>
          <w:lang w:eastAsia="nb-NO"/>
        </w:rPr>
        <w:t xml:space="preserve">. </w:t>
      </w:r>
      <w:r w:rsidR="00990764" w:rsidRPr="00697E3A">
        <w:rPr>
          <w:rFonts w:asciiTheme="majorHAnsi" w:eastAsia="Times New Roman" w:hAnsiTheme="majorHAnsi" w:cstheme="majorHAnsi"/>
          <w:lang w:eastAsia="nb-NO"/>
        </w:rPr>
        <w:t xml:space="preserve"> </w:t>
      </w:r>
    </w:p>
    <w:p w14:paraId="0D313AF3" w14:textId="77777777" w:rsidR="00990764" w:rsidRPr="00697E3A" w:rsidRDefault="00990764" w:rsidP="008A05B3">
      <w:pPr>
        <w:pStyle w:val="ListParagraph"/>
        <w:numPr>
          <w:ilvl w:val="0"/>
          <w:numId w:val="36"/>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lastRenderedPageBreak/>
        <w:t>Quality development in career guidance in many European</w:t>
      </w:r>
      <w:r w:rsidRPr="00697E3A">
        <w:rPr>
          <w:rFonts w:asciiTheme="majorHAnsi" w:eastAsia="Times New Roman" w:hAnsiTheme="majorHAnsi" w:cstheme="majorHAnsi"/>
          <w:lang w:eastAsia="nb-NO"/>
        </w:rPr>
        <w:br/>
        <w:t>countries has been largely influenced, promoted and supported</w:t>
      </w:r>
      <w:r w:rsidRPr="00697E3A">
        <w:rPr>
          <w:rFonts w:asciiTheme="majorHAnsi" w:eastAsia="Times New Roman" w:hAnsiTheme="majorHAnsi" w:cstheme="majorHAnsi"/>
          <w:lang w:eastAsia="nb-NO"/>
        </w:rPr>
        <w:br/>
        <w:t xml:space="preserve">by international and </w:t>
      </w:r>
      <w:r w:rsidRPr="00697E3A">
        <w:rPr>
          <w:rFonts w:asciiTheme="majorHAnsi" w:eastAsia="Times New Roman" w:hAnsiTheme="majorHAnsi" w:cstheme="majorHAnsi"/>
          <w:b/>
          <w:bCs/>
          <w:lang w:eastAsia="nb-NO"/>
        </w:rPr>
        <w:t>European activities.</w:t>
      </w:r>
    </w:p>
    <w:p w14:paraId="34AF2AE2" w14:textId="77777777" w:rsidR="00990764" w:rsidRPr="00697E3A" w:rsidRDefault="00990764" w:rsidP="008A05B3">
      <w:pPr>
        <w:pStyle w:val="ListParagraph"/>
        <w:numPr>
          <w:ilvl w:val="0"/>
          <w:numId w:val="36"/>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 xml:space="preserve">Quality development in career guidance has become a </w:t>
      </w:r>
      <w:r w:rsidRPr="00697E3A">
        <w:rPr>
          <w:rFonts w:asciiTheme="majorHAnsi" w:eastAsia="Times New Roman" w:hAnsiTheme="majorHAnsi" w:cstheme="majorHAnsi"/>
          <w:b/>
          <w:bCs/>
          <w:lang w:eastAsia="nb-NO"/>
        </w:rPr>
        <w:t xml:space="preserve">policy issue </w:t>
      </w:r>
      <w:r w:rsidRPr="00697E3A">
        <w:rPr>
          <w:rFonts w:asciiTheme="majorHAnsi" w:eastAsia="Times New Roman" w:hAnsiTheme="majorHAnsi" w:cstheme="majorHAnsi"/>
          <w:b/>
          <w:bCs/>
          <w:lang w:eastAsia="nb-NO"/>
        </w:rPr>
        <w:br/>
      </w:r>
      <w:r w:rsidRPr="00697E3A">
        <w:rPr>
          <w:rFonts w:asciiTheme="majorHAnsi" w:eastAsia="Times New Roman" w:hAnsiTheme="majorHAnsi" w:cstheme="majorHAnsi"/>
          <w:lang w:eastAsia="nb-NO"/>
        </w:rPr>
        <w:t>in achieving important social and economic policy goals.</w:t>
      </w:r>
    </w:p>
    <w:p w14:paraId="3F0CF931" w14:textId="281BFB01" w:rsidR="00990764" w:rsidRPr="00697E3A" w:rsidRDefault="00990764" w:rsidP="008A05B3">
      <w:pPr>
        <w:pStyle w:val="ListParagraph"/>
        <w:numPr>
          <w:ilvl w:val="0"/>
          <w:numId w:val="36"/>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 xml:space="preserve">Quality in career guidance does not only depend on the qualification and competences of guidance practitioners. It is likewise the </w:t>
      </w:r>
      <w:r w:rsidRPr="00697E3A">
        <w:rPr>
          <w:rFonts w:asciiTheme="majorHAnsi" w:eastAsia="Times New Roman" w:hAnsiTheme="majorHAnsi" w:cstheme="majorHAnsi"/>
          <w:b/>
          <w:bCs/>
          <w:lang w:eastAsia="nb-NO"/>
        </w:rPr>
        <w:t xml:space="preserve">responsibility of service providers, policy makers and other stakeholders </w:t>
      </w:r>
      <w:r w:rsidRPr="00697E3A">
        <w:rPr>
          <w:rFonts w:asciiTheme="majorHAnsi" w:eastAsia="Times New Roman" w:hAnsiTheme="majorHAnsi" w:cstheme="majorHAnsi"/>
          <w:lang w:eastAsia="nb-NO"/>
        </w:rPr>
        <w:t>involved in guidance provision as well as clients and users, which have to be addressed equally.</w:t>
      </w:r>
    </w:p>
    <w:p w14:paraId="3CB50AB8" w14:textId="77777777" w:rsidR="007669F5" w:rsidRPr="00697E3A" w:rsidRDefault="007669F5" w:rsidP="007669F5">
      <w:pPr>
        <w:pStyle w:val="ListParagraph"/>
        <w:numPr>
          <w:ilvl w:val="0"/>
          <w:numId w:val="36"/>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b/>
          <w:bCs/>
          <w:lang w:eastAsia="nb-NO"/>
        </w:rPr>
        <w:t xml:space="preserve">Strong professional associations </w:t>
      </w:r>
      <w:r w:rsidRPr="00697E3A">
        <w:rPr>
          <w:rFonts w:asciiTheme="majorHAnsi" w:eastAsia="Times New Roman" w:hAnsiTheme="majorHAnsi" w:cstheme="majorHAnsi"/>
          <w:lang w:eastAsia="nb-NO"/>
        </w:rPr>
        <w:t>play an important role in the development of professional standards for career guidance.</w:t>
      </w:r>
    </w:p>
    <w:p w14:paraId="54790C23" w14:textId="561A7BE8" w:rsidR="0076093B" w:rsidRPr="00697E3A" w:rsidRDefault="0076093B" w:rsidP="0076093B">
      <w:pPr>
        <w:ind w:left="360"/>
        <w:textAlignment w:val="baseline"/>
        <w:rPr>
          <w:rFonts w:asciiTheme="majorHAnsi" w:eastAsia="Times New Roman" w:hAnsiTheme="majorHAnsi" w:cstheme="majorHAnsi"/>
          <w:lang w:eastAsia="nb-NO"/>
        </w:rPr>
      </w:pPr>
    </w:p>
    <w:p w14:paraId="511062B3" w14:textId="6FA5AE22" w:rsidR="0076093B" w:rsidRPr="00697E3A" w:rsidRDefault="0076093B" w:rsidP="00536CC7">
      <w:pPr>
        <w:ind w:left="360"/>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 xml:space="preserve">To utilise this learning and to progress quality standards, the following recommendations are made: </w:t>
      </w:r>
    </w:p>
    <w:p w14:paraId="6FC0A583" w14:textId="77777777" w:rsidR="00990764" w:rsidRPr="00697E3A" w:rsidRDefault="00990764" w:rsidP="008A05B3">
      <w:pPr>
        <w:pStyle w:val="ListParagraph"/>
        <w:numPr>
          <w:ilvl w:val="0"/>
          <w:numId w:val="36"/>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 xml:space="preserve">The definition and development of quality goals and criteria require a common understanding of the issue among the relevant actors and stakeholders – it is a </w:t>
      </w:r>
      <w:r w:rsidRPr="00697E3A">
        <w:rPr>
          <w:rFonts w:asciiTheme="majorHAnsi" w:eastAsia="Times New Roman" w:hAnsiTheme="majorHAnsi" w:cstheme="majorHAnsi"/>
          <w:b/>
          <w:bCs/>
          <w:lang w:eastAsia="nb-NO"/>
        </w:rPr>
        <w:t>negotiating process</w:t>
      </w:r>
      <w:r w:rsidR="008A05B3" w:rsidRPr="00697E3A">
        <w:rPr>
          <w:rFonts w:asciiTheme="majorHAnsi" w:eastAsia="Times New Roman" w:hAnsiTheme="majorHAnsi" w:cstheme="majorHAnsi"/>
          <w:b/>
          <w:bCs/>
          <w:lang w:eastAsia="nb-NO"/>
        </w:rPr>
        <w:t>.</w:t>
      </w:r>
      <w:r w:rsidRPr="00697E3A">
        <w:rPr>
          <w:rFonts w:asciiTheme="majorHAnsi" w:eastAsia="Times New Roman" w:hAnsiTheme="majorHAnsi" w:cstheme="majorHAnsi"/>
          <w:b/>
          <w:bCs/>
          <w:lang w:eastAsia="nb-NO"/>
        </w:rPr>
        <w:t xml:space="preserve"> </w:t>
      </w:r>
    </w:p>
    <w:p w14:paraId="615A435A" w14:textId="77777777" w:rsidR="00990764" w:rsidRPr="00697E3A" w:rsidRDefault="00990764" w:rsidP="008A05B3">
      <w:pPr>
        <w:numPr>
          <w:ilvl w:val="0"/>
          <w:numId w:val="36"/>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 xml:space="preserve">Developing (new) quality standards or guidelines needs to </w:t>
      </w:r>
      <w:r w:rsidRPr="00697E3A">
        <w:rPr>
          <w:rFonts w:asciiTheme="majorHAnsi" w:eastAsia="Times New Roman" w:hAnsiTheme="majorHAnsi" w:cstheme="majorHAnsi"/>
          <w:lang w:eastAsia="nb-NO"/>
        </w:rPr>
        <w:br/>
        <w:t xml:space="preserve">be </w:t>
      </w:r>
      <w:r w:rsidRPr="00697E3A">
        <w:rPr>
          <w:rFonts w:asciiTheme="majorHAnsi" w:eastAsia="Times New Roman" w:hAnsiTheme="majorHAnsi" w:cstheme="majorHAnsi"/>
          <w:b/>
          <w:bCs/>
          <w:lang w:eastAsia="nb-NO"/>
        </w:rPr>
        <w:t>connected</w:t>
      </w:r>
      <w:r w:rsidRPr="00697E3A">
        <w:rPr>
          <w:rFonts w:asciiTheme="majorHAnsi" w:eastAsia="Times New Roman" w:hAnsiTheme="majorHAnsi" w:cstheme="majorHAnsi"/>
          <w:lang w:eastAsia="nb-NO"/>
        </w:rPr>
        <w:t xml:space="preserve"> to existing quality concepts and credentials</w:t>
      </w:r>
    </w:p>
    <w:p w14:paraId="5ED6C9A2" w14:textId="08C3666E" w:rsidR="00990764" w:rsidRPr="00697E3A" w:rsidRDefault="00990764" w:rsidP="008A05B3">
      <w:pPr>
        <w:numPr>
          <w:ilvl w:val="0"/>
          <w:numId w:val="36"/>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 xml:space="preserve">Scrutinizing the </w:t>
      </w:r>
      <w:r w:rsidRPr="00697E3A">
        <w:rPr>
          <w:rFonts w:asciiTheme="majorHAnsi" w:eastAsia="Times New Roman" w:hAnsiTheme="majorHAnsi" w:cstheme="majorHAnsi"/>
          <w:b/>
          <w:bCs/>
          <w:lang w:eastAsia="nb-NO"/>
        </w:rPr>
        <w:t xml:space="preserve">compatibility </w:t>
      </w:r>
      <w:r w:rsidRPr="00697E3A">
        <w:rPr>
          <w:rFonts w:asciiTheme="majorHAnsi" w:eastAsia="Times New Roman" w:hAnsiTheme="majorHAnsi" w:cstheme="majorHAnsi"/>
          <w:lang w:eastAsia="nb-NO"/>
        </w:rPr>
        <w:t xml:space="preserve">of different quality development </w:t>
      </w:r>
      <w:r w:rsidRPr="00697E3A">
        <w:rPr>
          <w:rFonts w:asciiTheme="majorHAnsi" w:eastAsia="Times New Roman" w:hAnsiTheme="majorHAnsi" w:cstheme="majorHAnsi"/>
          <w:lang w:eastAsia="nb-NO"/>
        </w:rPr>
        <w:br/>
        <w:t xml:space="preserve">systems and </w:t>
      </w:r>
      <w:proofErr w:type="spellStart"/>
      <w:r w:rsidRPr="00697E3A">
        <w:rPr>
          <w:rFonts w:asciiTheme="majorHAnsi" w:eastAsia="Times New Roman" w:hAnsiTheme="majorHAnsi" w:cstheme="majorHAnsi"/>
          <w:lang w:eastAsia="nb-NO"/>
        </w:rPr>
        <w:t>acknowledgeing</w:t>
      </w:r>
      <w:proofErr w:type="spellEnd"/>
      <w:r w:rsidRPr="00697E3A">
        <w:rPr>
          <w:rFonts w:asciiTheme="majorHAnsi" w:eastAsia="Times New Roman" w:hAnsiTheme="majorHAnsi" w:cstheme="majorHAnsi"/>
          <w:lang w:eastAsia="nb-NO"/>
        </w:rPr>
        <w:t xml:space="preserve"> them as compatible standards/</w:t>
      </w:r>
      <w:r w:rsidRPr="00697E3A">
        <w:rPr>
          <w:rFonts w:asciiTheme="majorHAnsi" w:eastAsia="Times New Roman" w:hAnsiTheme="majorHAnsi" w:cstheme="majorHAnsi"/>
          <w:lang w:eastAsia="nb-NO"/>
        </w:rPr>
        <w:br/>
        <w:t xml:space="preserve">guidelines </w:t>
      </w:r>
      <w:r w:rsidR="007669F5" w:rsidRPr="00697E3A">
        <w:rPr>
          <w:rFonts w:asciiTheme="majorHAnsi" w:eastAsia="Times New Roman" w:hAnsiTheme="majorHAnsi" w:cstheme="majorHAnsi"/>
          <w:lang w:eastAsia="nb-NO"/>
        </w:rPr>
        <w:t xml:space="preserve">as </w:t>
      </w:r>
      <w:r w:rsidRPr="00697E3A">
        <w:rPr>
          <w:rFonts w:asciiTheme="majorHAnsi" w:eastAsia="Times New Roman" w:hAnsiTheme="majorHAnsi" w:cstheme="majorHAnsi"/>
          <w:lang w:eastAsia="nb-NO"/>
        </w:rPr>
        <w:t>appropriate</w:t>
      </w:r>
    </w:p>
    <w:p w14:paraId="710221F1" w14:textId="4B3D308C" w:rsidR="00990764" w:rsidRPr="00697E3A" w:rsidRDefault="007669F5" w:rsidP="008A05B3">
      <w:pPr>
        <w:numPr>
          <w:ilvl w:val="0"/>
          <w:numId w:val="36"/>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Seeking</w:t>
      </w:r>
      <w:r w:rsidR="00990764" w:rsidRPr="00697E3A">
        <w:rPr>
          <w:rFonts w:asciiTheme="majorHAnsi" w:eastAsia="Times New Roman" w:hAnsiTheme="majorHAnsi" w:cstheme="majorHAnsi"/>
          <w:lang w:eastAsia="nb-NO"/>
        </w:rPr>
        <w:t xml:space="preserve"> legislative or </w:t>
      </w:r>
      <w:r w:rsidR="00990764" w:rsidRPr="00697E3A">
        <w:rPr>
          <w:rFonts w:asciiTheme="majorHAnsi" w:eastAsia="Times New Roman" w:hAnsiTheme="majorHAnsi" w:cstheme="majorHAnsi"/>
          <w:b/>
          <w:bCs/>
          <w:lang w:eastAsia="nb-NO"/>
        </w:rPr>
        <w:t>mandatory solutions</w:t>
      </w:r>
      <w:r w:rsidR="00990764" w:rsidRPr="00697E3A">
        <w:rPr>
          <w:rFonts w:asciiTheme="majorHAnsi" w:eastAsia="Times New Roman" w:hAnsiTheme="majorHAnsi" w:cstheme="majorHAnsi"/>
          <w:lang w:eastAsia="nb-NO"/>
        </w:rPr>
        <w:t xml:space="preserve">, since government </w:t>
      </w:r>
      <w:r w:rsidR="00990764" w:rsidRPr="00697E3A">
        <w:rPr>
          <w:rFonts w:asciiTheme="majorHAnsi" w:eastAsia="Times New Roman" w:hAnsiTheme="majorHAnsi" w:cstheme="majorHAnsi"/>
          <w:lang w:eastAsia="nb-NO"/>
        </w:rPr>
        <w:br/>
        <w:t>funding usually does not guarantee sustainable quality development</w:t>
      </w:r>
    </w:p>
    <w:p w14:paraId="30A62351" w14:textId="057C599B" w:rsidR="008A05B3" w:rsidRPr="00697E3A" w:rsidRDefault="00990764" w:rsidP="00536CC7">
      <w:pPr>
        <w:numPr>
          <w:ilvl w:val="0"/>
          <w:numId w:val="36"/>
        </w:numPr>
        <w:textAlignment w:val="baseline"/>
        <w:rPr>
          <w:rFonts w:asciiTheme="majorHAnsi" w:eastAsia="Times New Roman" w:hAnsiTheme="majorHAnsi" w:cstheme="majorHAnsi"/>
          <w:lang w:eastAsia="nb-NO"/>
        </w:rPr>
      </w:pPr>
      <w:r w:rsidRPr="00697E3A">
        <w:rPr>
          <w:rFonts w:asciiTheme="majorHAnsi" w:eastAsia="Times New Roman" w:hAnsiTheme="majorHAnsi" w:cstheme="majorHAnsi"/>
          <w:lang w:eastAsia="nb-NO"/>
        </w:rPr>
        <w:t xml:space="preserve">The termination of most of the project or programme funded </w:t>
      </w:r>
      <w:r w:rsidRPr="00697E3A">
        <w:rPr>
          <w:rFonts w:asciiTheme="majorHAnsi" w:eastAsia="Times New Roman" w:hAnsiTheme="majorHAnsi" w:cstheme="majorHAnsi"/>
          <w:lang w:eastAsia="nb-NO"/>
        </w:rPr>
        <w:br/>
        <w:t xml:space="preserve">guidance provision inhibits sustainable development of quality and professionalism in career guidance. </w:t>
      </w:r>
      <w:r w:rsidRPr="00697E3A">
        <w:rPr>
          <w:rFonts w:asciiTheme="majorHAnsi" w:eastAsia="Times New Roman" w:hAnsiTheme="majorHAnsi" w:cstheme="majorHAnsi"/>
          <w:b/>
          <w:bCs/>
          <w:lang w:eastAsia="nb-NO"/>
        </w:rPr>
        <w:t xml:space="preserve">Quality needs continuity </w:t>
      </w:r>
      <w:r w:rsidRPr="00697E3A">
        <w:rPr>
          <w:rFonts w:asciiTheme="majorHAnsi" w:eastAsia="Times New Roman" w:hAnsiTheme="majorHAnsi" w:cstheme="majorHAnsi"/>
          <w:lang w:eastAsia="nb-NO"/>
        </w:rPr>
        <w:t>and security to grow and sustain.</w:t>
      </w:r>
    </w:p>
    <w:p w14:paraId="70A595FE" w14:textId="77777777" w:rsidR="00E106BC" w:rsidRPr="00697E3A" w:rsidRDefault="00990764" w:rsidP="008A05B3">
      <w:pPr>
        <w:pStyle w:val="UoDBody"/>
        <w:numPr>
          <w:ilvl w:val="0"/>
          <w:numId w:val="36"/>
        </w:numPr>
        <w:rPr>
          <w:rFonts w:asciiTheme="majorHAnsi" w:hAnsiTheme="majorHAnsi" w:cstheme="majorHAnsi"/>
        </w:rPr>
      </w:pPr>
      <w:r w:rsidRPr="00697E3A">
        <w:rPr>
          <w:rFonts w:asciiTheme="majorHAnsi" w:hAnsiTheme="majorHAnsi" w:cstheme="majorHAnsi"/>
          <w:lang w:eastAsia="nb-NO"/>
        </w:rPr>
        <w:t xml:space="preserve">A </w:t>
      </w:r>
      <w:r w:rsidRPr="00697E3A">
        <w:rPr>
          <w:rFonts w:asciiTheme="majorHAnsi" w:hAnsiTheme="majorHAnsi" w:cstheme="majorHAnsi"/>
          <w:b/>
          <w:bCs/>
          <w:lang w:eastAsia="nb-NO"/>
        </w:rPr>
        <w:t>return</w:t>
      </w:r>
      <w:r w:rsidRPr="00697E3A">
        <w:rPr>
          <w:rFonts w:asciiTheme="majorHAnsi" w:hAnsiTheme="majorHAnsi" w:cstheme="majorHAnsi"/>
          <w:lang w:eastAsia="nb-NO"/>
        </w:rPr>
        <w:t xml:space="preserve"> from short term project funded guidance provision to legally grounded service provision by regular </w:t>
      </w:r>
      <w:r w:rsidRPr="00697E3A">
        <w:rPr>
          <w:rFonts w:asciiTheme="majorHAnsi" w:hAnsiTheme="majorHAnsi" w:cstheme="majorHAnsi"/>
          <w:b/>
          <w:bCs/>
          <w:lang w:eastAsia="nb-NO"/>
        </w:rPr>
        <w:t>public institutions who have a legal mandate</w:t>
      </w:r>
      <w:r w:rsidRPr="00697E3A">
        <w:rPr>
          <w:rFonts w:asciiTheme="majorHAnsi" w:hAnsiTheme="majorHAnsi" w:cstheme="majorHAnsi"/>
          <w:lang w:eastAsia="nb-NO"/>
        </w:rPr>
        <w:t xml:space="preserve"> for career guidance seems to be necessary.</w:t>
      </w:r>
    </w:p>
    <w:p w14:paraId="1B781AA0" w14:textId="77777777" w:rsidR="007259B9" w:rsidRPr="0061319C" w:rsidRDefault="007259B9">
      <w:pPr>
        <w:rPr>
          <w:rFonts w:asciiTheme="majorHAnsi" w:eastAsiaTheme="majorEastAsia" w:hAnsiTheme="majorHAnsi" w:cstheme="majorHAnsi"/>
          <w:color w:val="365F91" w:themeColor="accent1" w:themeShade="BF"/>
          <w:sz w:val="32"/>
          <w:szCs w:val="32"/>
        </w:rPr>
      </w:pPr>
      <w:r w:rsidRPr="00697E3A">
        <w:rPr>
          <w:rFonts w:asciiTheme="majorHAnsi" w:hAnsiTheme="majorHAnsi" w:cstheme="majorHAnsi"/>
        </w:rPr>
        <w:br w:type="page"/>
      </w:r>
    </w:p>
    <w:p w14:paraId="69A22E96" w14:textId="4EBBA86F" w:rsidR="00963391" w:rsidRPr="00FE6EAE" w:rsidRDefault="00963391" w:rsidP="00963391">
      <w:pPr>
        <w:pStyle w:val="Heading1"/>
        <w:rPr>
          <w:rFonts w:cstheme="majorHAnsi"/>
          <w:lang w:val="nl-NL"/>
        </w:rPr>
      </w:pPr>
      <w:bookmarkStart w:id="47" w:name="_Toc526951648"/>
      <w:proofErr w:type="spellStart"/>
      <w:r w:rsidRPr="00FE6EAE">
        <w:rPr>
          <w:rFonts w:cstheme="majorHAnsi"/>
          <w:lang w:val="nl-NL"/>
        </w:rPr>
        <w:lastRenderedPageBreak/>
        <w:t>References</w:t>
      </w:r>
      <w:bookmarkEnd w:id="47"/>
      <w:proofErr w:type="spellEnd"/>
    </w:p>
    <w:p w14:paraId="072CB58D" w14:textId="77777777" w:rsidR="00F41EF4" w:rsidRDefault="00F41EF4" w:rsidP="00C15058">
      <w:pPr>
        <w:rPr>
          <w:rFonts w:asciiTheme="majorHAnsi" w:hAnsiTheme="majorHAnsi" w:cstheme="majorHAnsi"/>
          <w:lang w:val="nl-NL"/>
        </w:rPr>
      </w:pPr>
    </w:p>
    <w:p w14:paraId="0DE20EC1" w14:textId="7256CE13" w:rsidR="0066794D" w:rsidRPr="00697E3A" w:rsidRDefault="00963391" w:rsidP="00C15058">
      <w:pPr>
        <w:rPr>
          <w:rFonts w:asciiTheme="majorHAnsi" w:hAnsiTheme="majorHAnsi" w:cstheme="majorHAnsi"/>
        </w:rPr>
      </w:pPr>
      <w:r w:rsidRPr="00FE6EAE">
        <w:rPr>
          <w:rFonts w:asciiTheme="majorHAnsi" w:hAnsiTheme="majorHAnsi" w:cstheme="majorHAnsi"/>
          <w:lang w:val="nl-NL"/>
        </w:rPr>
        <w:t xml:space="preserve">Allen, T.D., </w:t>
      </w:r>
      <w:proofErr w:type="spellStart"/>
      <w:r w:rsidRPr="00FE6EAE">
        <w:rPr>
          <w:rFonts w:asciiTheme="majorHAnsi" w:hAnsiTheme="majorHAnsi" w:cstheme="majorHAnsi"/>
          <w:lang w:val="nl-NL"/>
        </w:rPr>
        <w:t>Finkelstein</w:t>
      </w:r>
      <w:proofErr w:type="spellEnd"/>
      <w:r w:rsidRPr="00FE6EAE">
        <w:rPr>
          <w:rFonts w:asciiTheme="majorHAnsi" w:hAnsiTheme="majorHAnsi" w:cstheme="majorHAnsi"/>
          <w:lang w:val="nl-NL"/>
        </w:rPr>
        <w:t>, L.M.</w:t>
      </w:r>
      <w:r w:rsidR="00C15058" w:rsidRPr="00FE6EAE">
        <w:rPr>
          <w:rFonts w:asciiTheme="majorHAnsi" w:hAnsiTheme="majorHAnsi" w:cstheme="majorHAnsi"/>
          <w:lang w:val="nl-NL"/>
        </w:rPr>
        <w:t xml:space="preserve"> &amp;</w:t>
      </w:r>
      <w:r w:rsidRPr="00FE6EAE">
        <w:rPr>
          <w:rFonts w:asciiTheme="majorHAnsi" w:hAnsiTheme="majorHAnsi" w:cstheme="majorHAnsi"/>
          <w:lang w:val="nl-NL"/>
        </w:rPr>
        <w:t xml:space="preserve"> </w:t>
      </w:r>
      <w:proofErr w:type="spellStart"/>
      <w:r w:rsidRPr="00FE6EAE">
        <w:rPr>
          <w:rFonts w:asciiTheme="majorHAnsi" w:hAnsiTheme="majorHAnsi" w:cstheme="majorHAnsi"/>
          <w:lang w:val="nl-NL"/>
        </w:rPr>
        <w:t>Poteet</w:t>
      </w:r>
      <w:proofErr w:type="spellEnd"/>
      <w:r w:rsidRPr="00FE6EAE">
        <w:rPr>
          <w:rFonts w:asciiTheme="majorHAnsi" w:hAnsiTheme="majorHAnsi" w:cstheme="majorHAnsi"/>
          <w:lang w:val="nl-NL"/>
        </w:rPr>
        <w:t xml:space="preserve">, M.L. (2009). </w:t>
      </w:r>
      <w:r w:rsidRPr="00697E3A">
        <w:rPr>
          <w:rFonts w:asciiTheme="majorHAnsi" w:hAnsiTheme="majorHAnsi" w:cstheme="majorHAnsi"/>
          <w:i/>
        </w:rPr>
        <w:t xml:space="preserve">Designing Workplace Mentoring Programs: An Evidence-Based Approach. </w:t>
      </w:r>
      <w:r w:rsidRPr="00697E3A">
        <w:rPr>
          <w:rFonts w:asciiTheme="majorHAnsi" w:hAnsiTheme="majorHAnsi" w:cstheme="majorHAnsi"/>
        </w:rPr>
        <w:t>Chichester: Blackwell Publishing.</w:t>
      </w:r>
    </w:p>
    <w:p w14:paraId="345CC8EC" w14:textId="77777777" w:rsidR="00D823CB" w:rsidRPr="00697E3A" w:rsidRDefault="00D823CB" w:rsidP="00C15058">
      <w:pPr>
        <w:rPr>
          <w:rFonts w:asciiTheme="majorHAnsi" w:hAnsiTheme="majorHAnsi" w:cstheme="majorHAnsi"/>
        </w:rPr>
      </w:pPr>
    </w:p>
    <w:p w14:paraId="6694D229" w14:textId="77777777" w:rsidR="00CD2FD5" w:rsidRPr="00697E3A" w:rsidRDefault="00CD2FD5" w:rsidP="00C15058">
      <w:pPr>
        <w:rPr>
          <w:rFonts w:asciiTheme="majorHAnsi" w:hAnsiTheme="majorHAnsi" w:cstheme="majorHAnsi"/>
        </w:rPr>
      </w:pPr>
      <w:r w:rsidRPr="00697E3A">
        <w:rPr>
          <w:rFonts w:asciiTheme="majorHAnsi" w:hAnsiTheme="majorHAnsi" w:cstheme="majorHAnsi"/>
        </w:rPr>
        <w:t xml:space="preserve">European Lifelong Guidance Policy Network (ELGPN). (2012). </w:t>
      </w:r>
      <w:r w:rsidRPr="00697E3A">
        <w:rPr>
          <w:rFonts w:asciiTheme="majorHAnsi" w:hAnsiTheme="majorHAnsi" w:cstheme="majorHAnsi"/>
          <w:i/>
        </w:rPr>
        <w:t>Lifelong Guidance Policy Development: A European Resource Kit</w:t>
      </w:r>
      <w:r w:rsidRPr="00697E3A">
        <w:rPr>
          <w:rFonts w:asciiTheme="majorHAnsi" w:hAnsiTheme="majorHAnsi" w:cstheme="majorHAnsi"/>
        </w:rPr>
        <w:t xml:space="preserve">. </w:t>
      </w:r>
      <w:proofErr w:type="spellStart"/>
      <w:r w:rsidRPr="00697E3A">
        <w:rPr>
          <w:rFonts w:asciiTheme="majorHAnsi" w:hAnsiTheme="majorHAnsi" w:cstheme="majorHAnsi"/>
          <w:lang w:val="nb-NO"/>
        </w:rPr>
        <w:t>Jyvaskyla</w:t>
      </w:r>
      <w:proofErr w:type="spellEnd"/>
      <w:r w:rsidRPr="00697E3A">
        <w:rPr>
          <w:rFonts w:asciiTheme="majorHAnsi" w:hAnsiTheme="majorHAnsi" w:cstheme="majorHAnsi"/>
          <w:lang w:val="nb-NO"/>
        </w:rPr>
        <w:t xml:space="preserve">. ELGPN. </w:t>
      </w:r>
      <w:r w:rsidR="00C15058" w:rsidRPr="00697E3A">
        <w:rPr>
          <w:rFonts w:asciiTheme="majorHAnsi" w:hAnsiTheme="majorHAnsi" w:cstheme="majorHAnsi"/>
        </w:rPr>
        <w:t>Retrieved from</w:t>
      </w:r>
      <w:r w:rsidRPr="00697E3A">
        <w:rPr>
          <w:rFonts w:asciiTheme="majorHAnsi" w:hAnsiTheme="majorHAnsi" w:cstheme="majorHAnsi"/>
        </w:rPr>
        <w:t xml:space="preserve">: </w:t>
      </w:r>
      <w:hyperlink r:id="rId40" w:history="1">
        <w:r w:rsidR="004C1CCF" w:rsidRPr="00697E3A">
          <w:rPr>
            <w:rStyle w:val="Hyperlink"/>
            <w:rFonts w:asciiTheme="majorHAnsi" w:hAnsiTheme="majorHAnsi" w:cstheme="majorHAnsi"/>
          </w:rPr>
          <w:t>http://www.elgpn.eu/publications/elgpn-tools-no1-resource-kit</w:t>
        </w:r>
      </w:hyperlink>
      <w:r w:rsidRPr="00697E3A">
        <w:rPr>
          <w:rFonts w:asciiTheme="majorHAnsi" w:hAnsiTheme="majorHAnsi" w:cstheme="majorHAnsi"/>
        </w:rPr>
        <w:t>.</w:t>
      </w:r>
    </w:p>
    <w:p w14:paraId="764F5338" w14:textId="77777777" w:rsidR="004C1CCF" w:rsidRPr="00697E3A" w:rsidRDefault="004C1CCF" w:rsidP="00C15058">
      <w:pPr>
        <w:rPr>
          <w:rFonts w:asciiTheme="majorHAnsi" w:hAnsiTheme="majorHAnsi" w:cstheme="majorHAnsi"/>
        </w:rPr>
      </w:pPr>
    </w:p>
    <w:p w14:paraId="5C3893DD" w14:textId="77777777" w:rsidR="004C1CCF" w:rsidRPr="00697E3A" w:rsidRDefault="00C15058" w:rsidP="00C15058">
      <w:pPr>
        <w:rPr>
          <w:rFonts w:asciiTheme="majorHAnsi" w:hAnsiTheme="majorHAnsi" w:cstheme="majorHAnsi"/>
        </w:rPr>
      </w:pPr>
      <w:r w:rsidRPr="00697E3A">
        <w:rPr>
          <w:rFonts w:asciiTheme="majorHAnsi" w:hAnsiTheme="majorHAnsi" w:cstheme="majorHAnsi"/>
        </w:rPr>
        <w:t xml:space="preserve">ELGPN </w:t>
      </w:r>
      <w:r w:rsidR="004C1CCF" w:rsidRPr="00697E3A">
        <w:rPr>
          <w:rFonts w:asciiTheme="majorHAnsi" w:hAnsiTheme="majorHAnsi" w:cstheme="majorHAnsi"/>
        </w:rPr>
        <w:t xml:space="preserve">(2014). </w:t>
      </w:r>
      <w:r w:rsidR="004C1CCF" w:rsidRPr="00697E3A">
        <w:rPr>
          <w:rFonts w:asciiTheme="majorHAnsi" w:hAnsiTheme="majorHAnsi" w:cstheme="majorHAnsi"/>
          <w:i/>
        </w:rPr>
        <w:t xml:space="preserve">Lifelong Guidance Policy Development: Glossary. </w:t>
      </w:r>
      <w:r w:rsidR="004C1CCF" w:rsidRPr="00697E3A">
        <w:rPr>
          <w:rFonts w:asciiTheme="majorHAnsi" w:hAnsiTheme="majorHAnsi" w:cstheme="majorHAnsi"/>
        </w:rPr>
        <w:t xml:space="preserve">ELGPN Tools No. 2. </w:t>
      </w:r>
      <w:proofErr w:type="spellStart"/>
      <w:r w:rsidR="004C1CCF" w:rsidRPr="00697E3A">
        <w:rPr>
          <w:rFonts w:asciiTheme="majorHAnsi" w:hAnsiTheme="majorHAnsi" w:cstheme="majorHAnsi"/>
        </w:rPr>
        <w:t>Jyväskylä</w:t>
      </w:r>
      <w:proofErr w:type="spellEnd"/>
      <w:r w:rsidR="004C1CCF" w:rsidRPr="00697E3A">
        <w:rPr>
          <w:rFonts w:asciiTheme="majorHAnsi" w:hAnsiTheme="majorHAnsi" w:cstheme="majorHAnsi"/>
        </w:rPr>
        <w:t>: ELGPN.</w:t>
      </w:r>
      <w:r w:rsidRPr="00697E3A">
        <w:rPr>
          <w:rFonts w:asciiTheme="majorHAnsi" w:hAnsiTheme="majorHAnsi" w:cstheme="majorHAnsi"/>
        </w:rPr>
        <w:t xml:space="preserve"> Retrieved from: http://www.elgpn.eu/publications/elgpn-tools-no2-glossary.</w:t>
      </w:r>
      <w:r w:rsidR="004C1CCF" w:rsidRPr="00697E3A">
        <w:rPr>
          <w:rFonts w:asciiTheme="majorHAnsi" w:hAnsiTheme="majorHAnsi" w:cstheme="majorHAnsi"/>
        </w:rPr>
        <w:t xml:space="preserve">  </w:t>
      </w:r>
      <w:r w:rsidR="004C1CCF" w:rsidRPr="00697E3A">
        <w:rPr>
          <w:rFonts w:asciiTheme="majorHAnsi" w:hAnsiTheme="majorHAnsi" w:cstheme="majorHAnsi"/>
          <w:i/>
        </w:rPr>
        <w:t xml:space="preserve"> </w:t>
      </w:r>
    </w:p>
    <w:p w14:paraId="018D5D54" w14:textId="77777777" w:rsidR="00CD2FD5" w:rsidRPr="00697E3A" w:rsidRDefault="00CD2FD5" w:rsidP="00C15058">
      <w:pPr>
        <w:rPr>
          <w:rFonts w:asciiTheme="majorHAnsi" w:hAnsiTheme="majorHAnsi" w:cstheme="majorHAnsi"/>
        </w:rPr>
      </w:pPr>
    </w:p>
    <w:p w14:paraId="27422367" w14:textId="77777777" w:rsidR="00CD2FD5" w:rsidRPr="00697E3A" w:rsidRDefault="00CD2FD5" w:rsidP="00C15058">
      <w:pPr>
        <w:rPr>
          <w:rFonts w:asciiTheme="majorHAnsi" w:hAnsiTheme="majorHAnsi" w:cstheme="majorHAnsi"/>
        </w:rPr>
      </w:pPr>
      <w:r w:rsidRPr="00697E3A">
        <w:rPr>
          <w:rFonts w:asciiTheme="majorHAnsi" w:hAnsiTheme="majorHAnsi" w:cstheme="majorHAnsi"/>
        </w:rPr>
        <w:t xml:space="preserve">ELGPN. (2015). </w:t>
      </w:r>
      <w:r w:rsidRPr="00697E3A">
        <w:rPr>
          <w:rFonts w:asciiTheme="majorHAnsi" w:hAnsiTheme="majorHAnsi" w:cstheme="majorHAnsi"/>
          <w:i/>
        </w:rPr>
        <w:t>Guidelines for Policies and Systems Development for Lifelong Guidance. A Reference Framework for the EU and for the Commission</w:t>
      </w:r>
      <w:r w:rsidRPr="00697E3A">
        <w:rPr>
          <w:rFonts w:asciiTheme="majorHAnsi" w:hAnsiTheme="majorHAnsi" w:cstheme="majorHAnsi"/>
        </w:rPr>
        <w:t xml:space="preserve">. </w:t>
      </w:r>
      <w:proofErr w:type="spellStart"/>
      <w:r w:rsidRPr="00697E3A">
        <w:rPr>
          <w:rFonts w:asciiTheme="majorHAnsi" w:hAnsiTheme="majorHAnsi" w:cstheme="majorHAnsi"/>
        </w:rPr>
        <w:t>Jyväskylä</w:t>
      </w:r>
      <w:proofErr w:type="spellEnd"/>
      <w:r w:rsidRPr="00697E3A">
        <w:rPr>
          <w:rFonts w:asciiTheme="majorHAnsi" w:hAnsiTheme="majorHAnsi" w:cstheme="majorHAnsi"/>
        </w:rPr>
        <w:t>: ELGPN.</w:t>
      </w:r>
      <w:r w:rsidR="00C15058" w:rsidRPr="00697E3A">
        <w:rPr>
          <w:rFonts w:asciiTheme="majorHAnsi" w:hAnsiTheme="majorHAnsi" w:cstheme="majorHAnsi"/>
        </w:rPr>
        <w:t xml:space="preserve"> Retrieved from: http://www.elgpn.eu/publications/elgpn-tools-no-6-guidelines-for-policies-and-systems-development-for-lifelong-guidance. </w:t>
      </w:r>
    </w:p>
    <w:p w14:paraId="2F54EFA0" w14:textId="77777777" w:rsidR="00CD2FD5" w:rsidRPr="00697E3A" w:rsidRDefault="00CD2FD5" w:rsidP="00C15058">
      <w:pPr>
        <w:rPr>
          <w:rFonts w:asciiTheme="majorHAnsi" w:hAnsiTheme="majorHAnsi" w:cstheme="majorHAnsi"/>
        </w:rPr>
      </w:pPr>
    </w:p>
    <w:p w14:paraId="68799DDC" w14:textId="77777777" w:rsidR="00CD2FD5" w:rsidRPr="00697E3A" w:rsidRDefault="00CD2FD5" w:rsidP="00C15058">
      <w:pPr>
        <w:rPr>
          <w:rFonts w:asciiTheme="majorHAnsi" w:hAnsiTheme="majorHAnsi" w:cstheme="majorHAnsi"/>
        </w:rPr>
      </w:pPr>
      <w:proofErr w:type="spellStart"/>
      <w:r w:rsidRPr="00FE6EAE">
        <w:rPr>
          <w:rFonts w:asciiTheme="majorHAnsi" w:hAnsiTheme="majorHAnsi" w:cstheme="majorHAnsi"/>
          <w:lang w:val="nl-NL"/>
        </w:rPr>
        <w:t>Haug</w:t>
      </w:r>
      <w:proofErr w:type="spellEnd"/>
      <w:r w:rsidRPr="00FE6EAE">
        <w:rPr>
          <w:rFonts w:asciiTheme="majorHAnsi" w:hAnsiTheme="majorHAnsi" w:cstheme="majorHAnsi"/>
          <w:lang w:val="nl-NL"/>
        </w:rPr>
        <w:t xml:space="preserve">, E.H. (2018). </w:t>
      </w:r>
      <w:proofErr w:type="spellStart"/>
      <w:r w:rsidRPr="00FE6EAE">
        <w:rPr>
          <w:rFonts w:asciiTheme="majorHAnsi" w:hAnsiTheme="majorHAnsi" w:cstheme="majorHAnsi"/>
          <w:i/>
          <w:lang w:val="nl-NL"/>
        </w:rPr>
        <w:t>Nasjonalt</w:t>
      </w:r>
      <w:proofErr w:type="spellEnd"/>
      <w:r w:rsidRPr="00FE6EAE">
        <w:rPr>
          <w:rFonts w:asciiTheme="majorHAnsi" w:hAnsiTheme="majorHAnsi" w:cstheme="majorHAnsi"/>
          <w:i/>
          <w:lang w:val="nl-NL"/>
        </w:rPr>
        <w:t xml:space="preserve"> </w:t>
      </w:r>
      <w:proofErr w:type="spellStart"/>
      <w:r w:rsidRPr="00FE6EAE">
        <w:rPr>
          <w:rFonts w:asciiTheme="majorHAnsi" w:hAnsiTheme="majorHAnsi" w:cstheme="majorHAnsi"/>
          <w:i/>
          <w:lang w:val="nl-NL"/>
        </w:rPr>
        <w:t>kvalitetsrammeverk</w:t>
      </w:r>
      <w:proofErr w:type="spellEnd"/>
      <w:r w:rsidRPr="00FE6EAE">
        <w:rPr>
          <w:rFonts w:asciiTheme="majorHAnsi" w:hAnsiTheme="majorHAnsi" w:cstheme="majorHAnsi"/>
          <w:i/>
          <w:lang w:val="nl-NL"/>
        </w:rPr>
        <w:t xml:space="preserve"> </w:t>
      </w:r>
      <w:proofErr w:type="spellStart"/>
      <w:r w:rsidRPr="00FE6EAE">
        <w:rPr>
          <w:rFonts w:asciiTheme="majorHAnsi" w:hAnsiTheme="majorHAnsi" w:cstheme="majorHAnsi"/>
          <w:i/>
          <w:lang w:val="nl-NL"/>
        </w:rPr>
        <w:t>for</w:t>
      </w:r>
      <w:proofErr w:type="spellEnd"/>
      <w:r w:rsidRPr="00FE6EAE">
        <w:rPr>
          <w:rFonts w:asciiTheme="majorHAnsi" w:hAnsiTheme="majorHAnsi" w:cstheme="majorHAnsi"/>
          <w:i/>
          <w:lang w:val="nl-NL"/>
        </w:rPr>
        <w:t xml:space="preserve"> </w:t>
      </w:r>
      <w:proofErr w:type="spellStart"/>
      <w:r w:rsidRPr="00FE6EAE">
        <w:rPr>
          <w:rFonts w:asciiTheme="majorHAnsi" w:hAnsiTheme="majorHAnsi" w:cstheme="majorHAnsi"/>
          <w:i/>
          <w:lang w:val="nl-NL"/>
        </w:rPr>
        <w:t>karriereveiledning</w:t>
      </w:r>
      <w:proofErr w:type="spellEnd"/>
      <w:r w:rsidRPr="00FE6EAE">
        <w:rPr>
          <w:rFonts w:asciiTheme="majorHAnsi" w:hAnsiTheme="majorHAnsi" w:cstheme="majorHAnsi"/>
          <w:i/>
          <w:lang w:val="nl-NL"/>
        </w:rPr>
        <w:t xml:space="preserve"> – en </w:t>
      </w:r>
      <w:proofErr w:type="spellStart"/>
      <w:r w:rsidRPr="00FE6EAE">
        <w:rPr>
          <w:rFonts w:asciiTheme="majorHAnsi" w:hAnsiTheme="majorHAnsi" w:cstheme="majorHAnsi"/>
          <w:i/>
          <w:lang w:val="nl-NL"/>
        </w:rPr>
        <w:t>kunnskapsoversikt</w:t>
      </w:r>
      <w:proofErr w:type="spellEnd"/>
      <w:r w:rsidRPr="00FE6EAE">
        <w:rPr>
          <w:rFonts w:asciiTheme="majorHAnsi" w:hAnsiTheme="majorHAnsi" w:cstheme="majorHAnsi"/>
          <w:i/>
          <w:lang w:val="nl-NL"/>
        </w:rPr>
        <w:t xml:space="preserve">. </w:t>
      </w:r>
      <w:r w:rsidRPr="00697E3A">
        <w:rPr>
          <w:rFonts w:asciiTheme="majorHAnsi" w:hAnsiTheme="majorHAnsi" w:cstheme="majorHAnsi"/>
          <w:i/>
        </w:rPr>
        <w:t>[National quality framework for career guidance – a systematic knowledge review].</w:t>
      </w:r>
      <w:r w:rsidRPr="00697E3A">
        <w:rPr>
          <w:rFonts w:asciiTheme="majorHAnsi" w:hAnsiTheme="majorHAnsi" w:cstheme="majorHAnsi"/>
        </w:rPr>
        <w:t xml:space="preserve"> Skills Norway report. Retrieved from: https://www.kompetansenorge.no/Karriereveiledning/kvalitet-i-karriereveiledning/ (In Norwegian). </w:t>
      </w:r>
    </w:p>
    <w:p w14:paraId="1CA9E31E" w14:textId="77777777" w:rsidR="00CD2FD5" w:rsidRPr="00697E3A" w:rsidRDefault="00CD2FD5" w:rsidP="00C15058">
      <w:pPr>
        <w:rPr>
          <w:rFonts w:asciiTheme="majorHAnsi" w:hAnsiTheme="majorHAnsi" w:cstheme="majorHAnsi"/>
        </w:rPr>
      </w:pPr>
    </w:p>
    <w:p w14:paraId="3C7ABE21" w14:textId="77777777" w:rsidR="00496329" w:rsidRPr="00697E3A" w:rsidRDefault="00496329" w:rsidP="00C15058">
      <w:pPr>
        <w:shd w:val="clear" w:color="auto" w:fill="FFFFFF"/>
        <w:rPr>
          <w:rFonts w:asciiTheme="majorHAnsi" w:eastAsia="Times New Roman" w:hAnsiTheme="majorHAnsi" w:cstheme="majorHAnsi"/>
          <w:color w:val="333333"/>
        </w:rPr>
      </w:pPr>
      <w:r w:rsidRPr="00697E3A">
        <w:rPr>
          <w:rFonts w:asciiTheme="majorHAnsi" w:hAnsiTheme="majorHAnsi" w:cstheme="majorHAnsi"/>
        </w:rPr>
        <w:t xml:space="preserve">Hooley, T. and Rice, S. (2018). Ensuring quality in career guidance: a critical review. </w:t>
      </w:r>
      <w:r w:rsidRPr="00697E3A">
        <w:rPr>
          <w:rFonts w:asciiTheme="majorHAnsi" w:hAnsiTheme="majorHAnsi" w:cstheme="majorHAnsi"/>
          <w:i/>
        </w:rPr>
        <w:t xml:space="preserve">British Journal of Guidance and Counselling, </w:t>
      </w:r>
      <w:r w:rsidRPr="00697E3A">
        <w:rPr>
          <w:rStyle w:val="doilink"/>
          <w:rFonts w:asciiTheme="majorHAnsi" w:hAnsiTheme="majorHAnsi" w:cstheme="majorHAnsi"/>
        </w:rPr>
        <w:t>DOI: </w:t>
      </w:r>
      <w:hyperlink r:id="rId41" w:history="1">
        <w:r w:rsidRPr="00697E3A">
          <w:rPr>
            <w:rStyle w:val="Hyperlink"/>
            <w:rFonts w:asciiTheme="majorHAnsi" w:hAnsiTheme="majorHAnsi" w:cstheme="majorHAnsi"/>
            <w:color w:val="auto"/>
          </w:rPr>
          <w:t>10.1080/03069885.2018.1480012</w:t>
        </w:r>
      </w:hyperlink>
    </w:p>
    <w:p w14:paraId="4BDCD5B9" w14:textId="77777777" w:rsidR="00496329" w:rsidRPr="00697E3A" w:rsidRDefault="00496329" w:rsidP="00C15058">
      <w:pPr>
        <w:rPr>
          <w:rFonts w:asciiTheme="majorHAnsi" w:hAnsiTheme="majorHAnsi" w:cstheme="majorHAnsi"/>
        </w:rPr>
      </w:pPr>
    </w:p>
    <w:p w14:paraId="71FFFCF6" w14:textId="77777777" w:rsidR="00496329" w:rsidRPr="00697E3A" w:rsidRDefault="00496329" w:rsidP="00C15058">
      <w:pPr>
        <w:rPr>
          <w:rFonts w:asciiTheme="majorHAnsi" w:hAnsiTheme="majorHAnsi" w:cstheme="majorHAnsi"/>
        </w:rPr>
      </w:pPr>
    </w:p>
    <w:p w14:paraId="049852A5" w14:textId="77777777" w:rsidR="00CD2FD5" w:rsidRPr="00697E3A" w:rsidRDefault="00CD2FD5" w:rsidP="00C15058">
      <w:pPr>
        <w:rPr>
          <w:rFonts w:asciiTheme="majorHAnsi" w:hAnsiTheme="majorHAnsi" w:cstheme="majorHAnsi"/>
        </w:rPr>
      </w:pPr>
      <w:proofErr w:type="spellStart"/>
      <w:r w:rsidRPr="00697E3A">
        <w:rPr>
          <w:rFonts w:asciiTheme="majorHAnsi" w:hAnsiTheme="majorHAnsi" w:cstheme="majorHAnsi"/>
        </w:rPr>
        <w:t>Karcher</w:t>
      </w:r>
      <w:proofErr w:type="spellEnd"/>
      <w:r w:rsidRPr="00697E3A">
        <w:rPr>
          <w:rFonts w:asciiTheme="majorHAnsi" w:hAnsiTheme="majorHAnsi" w:cstheme="majorHAnsi"/>
        </w:rPr>
        <w:t xml:space="preserve">, M.J., </w:t>
      </w:r>
      <w:proofErr w:type="spellStart"/>
      <w:r w:rsidRPr="00697E3A">
        <w:rPr>
          <w:rFonts w:asciiTheme="majorHAnsi" w:hAnsiTheme="majorHAnsi" w:cstheme="majorHAnsi"/>
        </w:rPr>
        <w:t>Kuperminc</w:t>
      </w:r>
      <w:proofErr w:type="spellEnd"/>
      <w:r w:rsidRPr="00697E3A">
        <w:rPr>
          <w:rFonts w:asciiTheme="majorHAnsi" w:hAnsiTheme="majorHAnsi" w:cstheme="majorHAnsi"/>
        </w:rPr>
        <w:t xml:space="preserve">, G.P., </w:t>
      </w:r>
      <w:proofErr w:type="spellStart"/>
      <w:r w:rsidRPr="00697E3A">
        <w:rPr>
          <w:rFonts w:asciiTheme="majorHAnsi" w:hAnsiTheme="majorHAnsi" w:cstheme="majorHAnsi"/>
        </w:rPr>
        <w:t>Portwood</w:t>
      </w:r>
      <w:proofErr w:type="spellEnd"/>
      <w:r w:rsidRPr="00697E3A">
        <w:rPr>
          <w:rFonts w:asciiTheme="majorHAnsi" w:hAnsiTheme="majorHAnsi" w:cstheme="majorHAnsi"/>
        </w:rPr>
        <w:t xml:space="preserve">, S.G, </w:t>
      </w:r>
      <w:proofErr w:type="spellStart"/>
      <w:r w:rsidRPr="00697E3A">
        <w:rPr>
          <w:rFonts w:asciiTheme="majorHAnsi" w:hAnsiTheme="majorHAnsi" w:cstheme="majorHAnsi"/>
        </w:rPr>
        <w:t>Sipe</w:t>
      </w:r>
      <w:proofErr w:type="spellEnd"/>
      <w:r w:rsidRPr="00697E3A">
        <w:rPr>
          <w:rFonts w:asciiTheme="majorHAnsi" w:hAnsiTheme="majorHAnsi" w:cstheme="majorHAnsi"/>
        </w:rPr>
        <w:t xml:space="preserve">, C.L., </w:t>
      </w:r>
      <w:r w:rsidR="00C15058" w:rsidRPr="00697E3A">
        <w:rPr>
          <w:rFonts w:asciiTheme="majorHAnsi" w:hAnsiTheme="majorHAnsi" w:cstheme="majorHAnsi"/>
        </w:rPr>
        <w:t>&amp;</w:t>
      </w:r>
      <w:r w:rsidRPr="00697E3A">
        <w:rPr>
          <w:rFonts w:asciiTheme="majorHAnsi" w:hAnsiTheme="majorHAnsi" w:cstheme="majorHAnsi"/>
        </w:rPr>
        <w:t xml:space="preserve"> Taylor, A.S. (2006). Mentoring programs: a framework to inform program development, research, and evaluation. </w:t>
      </w:r>
      <w:r w:rsidRPr="00697E3A">
        <w:rPr>
          <w:rFonts w:asciiTheme="majorHAnsi" w:hAnsiTheme="majorHAnsi" w:cstheme="majorHAnsi"/>
          <w:i/>
        </w:rPr>
        <w:t xml:space="preserve">Journal of Community Psychology, </w:t>
      </w:r>
      <w:r w:rsidRPr="00697E3A">
        <w:rPr>
          <w:rFonts w:asciiTheme="majorHAnsi" w:hAnsiTheme="majorHAnsi" w:cstheme="majorHAnsi"/>
        </w:rPr>
        <w:t>34(6): 709-725.</w:t>
      </w:r>
    </w:p>
    <w:p w14:paraId="62A73F5C" w14:textId="77777777" w:rsidR="00CD2FD5" w:rsidRPr="00697E3A" w:rsidRDefault="00CD2FD5" w:rsidP="00C15058">
      <w:pPr>
        <w:rPr>
          <w:rFonts w:asciiTheme="majorHAnsi" w:hAnsiTheme="majorHAnsi" w:cstheme="majorHAnsi"/>
        </w:rPr>
      </w:pPr>
    </w:p>
    <w:p w14:paraId="453687D6" w14:textId="77777777" w:rsidR="00CD2FD5" w:rsidRPr="00697E3A" w:rsidRDefault="00CD2FD5" w:rsidP="00C15058">
      <w:pPr>
        <w:rPr>
          <w:rFonts w:asciiTheme="majorHAnsi" w:hAnsiTheme="majorHAnsi" w:cstheme="majorHAnsi"/>
        </w:rPr>
      </w:pPr>
    </w:p>
    <w:p w14:paraId="5805E74B" w14:textId="77777777" w:rsidR="00CD2FD5" w:rsidRPr="00697E3A" w:rsidRDefault="00CD2FD5" w:rsidP="00C15058">
      <w:pPr>
        <w:rPr>
          <w:rFonts w:asciiTheme="majorHAnsi" w:hAnsiTheme="majorHAnsi" w:cstheme="majorHAnsi"/>
        </w:rPr>
      </w:pPr>
      <w:r w:rsidRPr="00697E3A">
        <w:rPr>
          <w:rFonts w:asciiTheme="majorHAnsi" w:hAnsiTheme="majorHAnsi" w:cstheme="majorHAnsi"/>
        </w:rPr>
        <w:t xml:space="preserve">NCGE (2017). A Whole School Guidance Framework. Retrieved from: https://www.ncge.ie/school-guidance-handbook/ncge-whole-school-guidance-framework </w:t>
      </w:r>
    </w:p>
    <w:p w14:paraId="75871E2E" w14:textId="77777777" w:rsidR="00CD2FD5" w:rsidRPr="00697E3A" w:rsidRDefault="00CD2FD5" w:rsidP="00C15058">
      <w:pPr>
        <w:rPr>
          <w:rFonts w:asciiTheme="majorHAnsi" w:hAnsiTheme="majorHAnsi" w:cstheme="majorHAnsi"/>
        </w:rPr>
      </w:pPr>
    </w:p>
    <w:p w14:paraId="5B9DC72A" w14:textId="52690BE9" w:rsidR="00CD2FD5" w:rsidRPr="00697E3A" w:rsidRDefault="00CD2FD5" w:rsidP="00C15058">
      <w:pPr>
        <w:rPr>
          <w:rFonts w:asciiTheme="majorHAnsi" w:hAnsiTheme="majorHAnsi" w:cstheme="majorHAnsi"/>
        </w:rPr>
      </w:pPr>
      <w:r w:rsidRPr="00697E3A">
        <w:rPr>
          <w:rFonts w:asciiTheme="majorHAnsi" w:hAnsiTheme="majorHAnsi" w:cstheme="majorHAnsi"/>
        </w:rPr>
        <w:t>NFB/</w:t>
      </w:r>
      <w:r w:rsidR="007669F5" w:rsidRPr="00697E3A">
        <w:rPr>
          <w:rFonts w:asciiTheme="majorHAnsi" w:hAnsiTheme="majorHAnsi" w:cstheme="majorHAnsi"/>
        </w:rPr>
        <w:t xml:space="preserve">Research group quality in careers at the Institute of Educational Science of the </w:t>
      </w:r>
      <w:proofErr w:type="spellStart"/>
      <w:r w:rsidR="007669F5" w:rsidRPr="00697E3A">
        <w:rPr>
          <w:rFonts w:asciiTheme="majorHAnsi" w:hAnsiTheme="majorHAnsi" w:cstheme="majorHAnsi"/>
        </w:rPr>
        <w:t>Ruprechy</w:t>
      </w:r>
      <w:proofErr w:type="spellEnd"/>
      <w:r w:rsidR="007669F5" w:rsidRPr="00697E3A">
        <w:rPr>
          <w:rFonts w:asciiTheme="majorHAnsi" w:hAnsiTheme="majorHAnsi" w:cstheme="majorHAnsi"/>
        </w:rPr>
        <w:t>-</w:t>
      </w:r>
      <w:proofErr w:type="spellStart"/>
      <w:r w:rsidR="007669F5" w:rsidRPr="00697E3A">
        <w:rPr>
          <w:rFonts w:asciiTheme="majorHAnsi" w:hAnsiTheme="majorHAnsi" w:cstheme="majorHAnsi"/>
        </w:rPr>
        <w:t>Karls</w:t>
      </w:r>
      <w:proofErr w:type="spellEnd"/>
      <w:r w:rsidR="007669F5" w:rsidRPr="00697E3A">
        <w:rPr>
          <w:rFonts w:asciiTheme="majorHAnsi" w:hAnsiTheme="majorHAnsi" w:cstheme="majorHAnsi"/>
        </w:rPr>
        <w:t xml:space="preserve">-University, Heidelberg </w:t>
      </w:r>
      <w:r w:rsidRPr="00697E3A">
        <w:rPr>
          <w:rFonts w:asciiTheme="majorHAnsi" w:hAnsiTheme="majorHAnsi" w:cstheme="majorHAnsi"/>
        </w:rPr>
        <w:t xml:space="preserve">(Eds.) (2012), </w:t>
      </w:r>
      <w:r w:rsidRPr="00697E3A">
        <w:rPr>
          <w:rFonts w:asciiTheme="majorHAnsi" w:hAnsiTheme="majorHAnsi" w:cstheme="majorHAnsi"/>
          <w:i/>
        </w:rPr>
        <w:t>Quality and professionalism in career guidance and counselling – The open process of coordination for quality development in career guidance in German (2009 - 2012). English Short Version of main results</w:t>
      </w:r>
      <w:r w:rsidRPr="00697E3A">
        <w:rPr>
          <w:rFonts w:asciiTheme="majorHAnsi" w:hAnsiTheme="majorHAnsi" w:cstheme="majorHAnsi"/>
        </w:rPr>
        <w:t>, Berlin/Heidelberg.</w:t>
      </w:r>
    </w:p>
    <w:p w14:paraId="4EEE8B38" w14:textId="77777777" w:rsidR="00CD2FD5" w:rsidRPr="00697E3A" w:rsidRDefault="00CD2FD5" w:rsidP="00C15058">
      <w:pPr>
        <w:rPr>
          <w:rFonts w:asciiTheme="majorHAnsi" w:hAnsiTheme="majorHAnsi" w:cstheme="majorHAnsi"/>
        </w:rPr>
      </w:pPr>
    </w:p>
    <w:p w14:paraId="305FD1F0" w14:textId="77777777" w:rsidR="00CD2FD5" w:rsidRPr="00697E3A" w:rsidRDefault="00CD2FD5" w:rsidP="00C15058">
      <w:pPr>
        <w:rPr>
          <w:rFonts w:asciiTheme="majorHAnsi" w:hAnsiTheme="majorHAnsi" w:cstheme="majorHAnsi"/>
        </w:rPr>
      </w:pPr>
      <w:r w:rsidRPr="00697E3A">
        <w:rPr>
          <w:rFonts w:asciiTheme="majorHAnsi" w:hAnsiTheme="majorHAnsi" w:cstheme="majorHAnsi"/>
        </w:rPr>
        <w:t xml:space="preserve">Skills Norway (2018). </w:t>
      </w:r>
      <w:proofErr w:type="spellStart"/>
      <w:r w:rsidRPr="00697E3A">
        <w:rPr>
          <w:rFonts w:asciiTheme="majorHAnsi" w:hAnsiTheme="majorHAnsi" w:cstheme="majorHAnsi"/>
          <w:i/>
        </w:rPr>
        <w:t>Bakgrunn</w:t>
      </w:r>
      <w:proofErr w:type="spellEnd"/>
      <w:r w:rsidRPr="00697E3A">
        <w:rPr>
          <w:rFonts w:asciiTheme="majorHAnsi" w:hAnsiTheme="majorHAnsi" w:cstheme="majorHAnsi"/>
          <w:i/>
        </w:rPr>
        <w:t xml:space="preserve"> for </w:t>
      </w:r>
      <w:proofErr w:type="spellStart"/>
      <w:r w:rsidRPr="00697E3A">
        <w:rPr>
          <w:rFonts w:asciiTheme="majorHAnsi" w:hAnsiTheme="majorHAnsi" w:cstheme="majorHAnsi"/>
          <w:i/>
        </w:rPr>
        <w:t>utviklingsprosjekt</w:t>
      </w:r>
      <w:proofErr w:type="spellEnd"/>
      <w:r w:rsidRPr="00697E3A">
        <w:rPr>
          <w:rFonts w:asciiTheme="majorHAnsi" w:hAnsiTheme="majorHAnsi" w:cstheme="majorHAnsi"/>
          <w:i/>
        </w:rPr>
        <w:t>. [Background document – national quality framework for career guidance].</w:t>
      </w:r>
      <w:r w:rsidRPr="00697E3A">
        <w:rPr>
          <w:rFonts w:asciiTheme="majorHAnsi" w:hAnsiTheme="majorHAnsi" w:cstheme="majorHAnsi"/>
        </w:rPr>
        <w:t xml:space="preserve"> Retrieved from: https://www.kompetansenorge.no/globalassets/karriere/bakgrunn-kvalitetsrammeverk.pdf (In Norwegian)</w:t>
      </w:r>
    </w:p>
    <w:p w14:paraId="6705C1EC" w14:textId="77777777" w:rsidR="00CD2FD5" w:rsidRPr="00697E3A" w:rsidRDefault="00CD2FD5" w:rsidP="00C15058">
      <w:pPr>
        <w:rPr>
          <w:rFonts w:asciiTheme="majorHAnsi" w:hAnsiTheme="majorHAnsi" w:cstheme="majorHAnsi"/>
        </w:rPr>
      </w:pPr>
    </w:p>
    <w:p w14:paraId="62ED5D7D" w14:textId="77777777" w:rsidR="00CD2FD5" w:rsidRPr="00697E3A" w:rsidRDefault="00CD2FD5" w:rsidP="00C15058">
      <w:pPr>
        <w:rPr>
          <w:rFonts w:asciiTheme="majorHAnsi" w:hAnsiTheme="majorHAnsi" w:cstheme="majorHAnsi"/>
        </w:rPr>
      </w:pPr>
      <w:r w:rsidRPr="00697E3A">
        <w:rPr>
          <w:rFonts w:asciiTheme="majorHAnsi" w:hAnsiTheme="majorHAnsi" w:cstheme="majorHAnsi"/>
        </w:rPr>
        <w:lastRenderedPageBreak/>
        <w:t xml:space="preserve">Sultana, R. (2018). </w:t>
      </w:r>
      <w:r w:rsidRPr="00697E3A">
        <w:rPr>
          <w:rFonts w:asciiTheme="majorHAnsi" w:hAnsiTheme="majorHAnsi" w:cstheme="majorHAnsi"/>
          <w:i/>
        </w:rPr>
        <w:t>Enhancing the quality of career guidance in secondary schools…a Handbook.</w:t>
      </w:r>
      <w:r w:rsidRPr="00697E3A">
        <w:rPr>
          <w:rFonts w:asciiTheme="majorHAnsi" w:hAnsiTheme="majorHAnsi" w:cstheme="majorHAnsi"/>
        </w:rPr>
        <w:t xml:space="preserve"> </w:t>
      </w:r>
      <w:proofErr w:type="spellStart"/>
      <w:r w:rsidRPr="00697E3A">
        <w:rPr>
          <w:rFonts w:asciiTheme="majorHAnsi" w:hAnsiTheme="majorHAnsi" w:cstheme="majorHAnsi"/>
        </w:rPr>
        <w:t>MyFuture</w:t>
      </w:r>
      <w:proofErr w:type="spellEnd"/>
      <w:r w:rsidRPr="00697E3A">
        <w:rPr>
          <w:rFonts w:asciiTheme="majorHAnsi" w:hAnsiTheme="majorHAnsi" w:cstheme="majorHAnsi"/>
        </w:rPr>
        <w:t xml:space="preserve"> Erasmus + project output. Retrieved from: https://myfutureproject.eu/resources/.  </w:t>
      </w:r>
    </w:p>
    <w:p w14:paraId="47286DAF" w14:textId="77777777" w:rsidR="00A468A5" w:rsidRPr="00697E3A" w:rsidRDefault="00A468A5">
      <w:pPr>
        <w:rPr>
          <w:rFonts w:asciiTheme="majorHAnsi" w:hAnsiTheme="majorHAnsi" w:cstheme="majorHAnsi"/>
        </w:rPr>
      </w:pPr>
      <w:r w:rsidRPr="00697E3A">
        <w:rPr>
          <w:rFonts w:asciiTheme="majorHAnsi" w:hAnsiTheme="majorHAnsi" w:cstheme="majorHAnsi"/>
        </w:rPr>
        <w:br w:type="page"/>
      </w:r>
    </w:p>
    <w:p w14:paraId="7504B447" w14:textId="4C9DD7FA" w:rsidR="00CD2FD5" w:rsidRPr="0061319C" w:rsidRDefault="00A468A5" w:rsidP="00A468A5">
      <w:pPr>
        <w:pStyle w:val="Heading1"/>
        <w:rPr>
          <w:rFonts w:cstheme="majorHAnsi"/>
        </w:rPr>
      </w:pPr>
      <w:bookmarkStart w:id="48" w:name="_Toc526951649"/>
      <w:r w:rsidRPr="0061319C">
        <w:rPr>
          <w:rFonts w:cstheme="majorHAnsi"/>
        </w:rPr>
        <w:lastRenderedPageBreak/>
        <w:t>Appendix 1. Audit template.</w:t>
      </w:r>
      <w:bookmarkEnd w:id="48"/>
    </w:p>
    <w:p w14:paraId="5085029A" w14:textId="77777777" w:rsidR="00A468A5" w:rsidRPr="00697E3A" w:rsidRDefault="00A468A5" w:rsidP="00A468A5">
      <w:pPr>
        <w:rPr>
          <w:rFonts w:asciiTheme="majorHAnsi" w:hAnsiTheme="majorHAnsi" w:cstheme="majorHAnsi"/>
        </w:rPr>
      </w:pPr>
    </w:p>
    <w:p w14:paraId="19C19CB3" w14:textId="77777777" w:rsidR="00A468A5" w:rsidRPr="00697E3A" w:rsidRDefault="00A468A5" w:rsidP="00A468A5">
      <w:pPr>
        <w:spacing w:before="240"/>
        <w:rPr>
          <w:rFonts w:asciiTheme="majorHAnsi" w:hAnsiTheme="majorHAnsi" w:cstheme="majorHAnsi"/>
        </w:rPr>
      </w:pPr>
      <w:r w:rsidRPr="00697E3A">
        <w:rPr>
          <w:rFonts w:asciiTheme="majorHAnsi" w:hAnsiTheme="majorHAnsi" w:cstheme="majorHAnsi"/>
        </w:rPr>
        <w:t>This template was created as a data collection tool to inform the analytical paper on quality assurance practices in career guidance across Europe. The analytical paper will inform the development of the additional outcomes of the project including the quality development framework, mentoring program, certification procedure and auditing and labelling procedure.</w:t>
      </w:r>
    </w:p>
    <w:p w14:paraId="33A52ED5" w14:textId="7817698B" w:rsidR="00A468A5" w:rsidRPr="00697E3A" w:rsidRDefault="00A468A5" w:rsidP="00A468A5">
      <w:pPr>
        <w:spacing w:before="240"/>
        <w:rPr>
          <w:rFonts w:asciiTheme="majorHAnsi" w:hAnsiTheme="majorHAnsi" w:cstheme="majorHAnsi"/>
        </w:rPr>
      </w:pPr>
      <w:r w:rsidRPr="00697E3A">
        <w:rPr>
          <w:rFonts w:asciiTheme="majorHAnsi" w:hAnsiTheme="majorHAnsi" w:cstheme="majorHAnsi"/>
        </w:rPr>
        <w:t>For the purpose of this template we will use the European Lifelong Guidance Policy Network (ELGPN</w:t>
      </w:r>
      <w:bookmarkStart w:id="49" w:name="_GoBack"/>
      <w:bookmarkEnd w:id="49"/>
      <w:r w:rsidRPr="00697E3A">
        <w:rPr>
          <w:rFonts w:asciiTheme="majorHAnsi" w:hAnsiTheme="majorHAnsi" w:cstheme="majorHAnsi"/>
        </w:rPr>
        <w:t>) adopted definitions to guide our work on quality assurance systems.</w:t>
      </w:r>
    </w:p>
    <w:p w14:paraId="6C523D7F" w14:textId="77777777" w:rsidR="00536CC7" w:rsidRPr="00697E3A" w:rsidRDefault="00536CC7" w:rsidP="00A468A5">
      <w:pPr>
        <w:rPr>
          <w:rFonts w:asciiTheme="majorHAnsi" w:hAnsiTheme="majorHAnsi" w:cstheme="majorHAnsi"/>
          <w:b/>
        </w:rPr>
      </w:pPr>
    </w:p>
    <w:p w14:paraId="630276DF" w14:textId="579438C2" w:rsidR="00A468A5" w:rsidRPr="00697E3A" w:rsidRDefault="00A468A5" w:rsidP="00A468A5">
      <w:pPr>
        <w:rPr>
          <w:rFonts w:asciiTheme="majorHAnsi" w:hAnsiTheme="majorHAnsi" w:cstheme="majorHAnsi"/>
        </w:rPr>
      </w:pPr>
      <w:r w:rsidRPr="00697E3A">
        <w:rPr>
          <w:rFonts w:asciiTheme="majorHAnsi" w:hAnsiTheme="majorHAnsi" w:cstheme="majorHAnsi"/>
          <w:b/>
        </w:rPr>
        <w:t xml:space="preserve">Quality assurance </w:t>
      </w:r>
      <w:r w:rsidRPr="00697E3A">
        <w:rPr>
          <w:rFonts w:asciiTheme="majorHAnsi" w:hAnsiTheme="majorHAnsi" w:cstheme="majorHAnsi"/>
        </w:rPr>
        <w:t>are activities involving planning, implementation, evaluation, reporting, and quality improvement, implemented to ensure that guidance activities (content of programmes, design, assessment and validation of outcomes, etc.) meet the quality requirements expected by stakeholders</w:t>
      </w:r>
    </w:p>
    <w:p w14:paraId="70972C84" w14:textId="77777777" w:rsidR="00A468A5" w:rsidRPr="00697E3A" w:rsidRDefault="00A468A5" w:rsidP="00A468A5">
      <w:pPr>
        <w:rPr>
          <w:rFonts w:asciiTheme="majorHAnsi" w:hAnsiTheme="majorHAnsi" w:cstheme="majorHAnsi"/>
          <w:b/>
        </w:rPr>
      </w:pPr>
    </w:p>
    <w:p w14:paraId="7293A62E" w14:textId="77777777" w:rsidR="00A468A5" w:rsidRPr="00697E3A" w:rsidRDefault="00A468A5" w:rsidP="00A468A5">
      <w:pPr>
        <w:rPr>
          <w:rFonts w:asciiTheme="majorHAnsi" w:hAnsiTheme="majorHAnsi" w:cstheme="majorHAnsi"/>
        </w:rPr>
      </w:pPr>
      <w:r w:rsidRPr="00697E3A">
        <w:rPr>
          <w:rFonts w:asciiTheme="majorHAnsi" w:hAnsiTheme="majorHAnsi" w:cstheme="majorHAnsi"/>
          <w:b/>
        </w:rPr>
        <w:t xml:space="preserve">Quality standards </w:t>
      </w:r>
      <w:r w:rsidRPr="00697E3A">
        <w:rPr>
          <w:rFonts w:asciiTheme="majorHAnsi" w:hAnsiTheme="majorHAnsi" w:cstheme="majorHAnsi"/>
        </w:rPr>
        <w:t>are the standard(s) that an organisation sets for all of its key business operations and that help clarify what an organisation expects of its employees in delivering these operations or a client can expect when using the service. They can refer to the systems and procedures developed by career practitioners and stakeholders in the career sector that:</w:t>
      </w:r>
    </w:p>
    <w:p w14:paraId="255B3803" w14:textId="77777777" w:rsidR="00A468A5" w:rsidRPr="00697E3A" w:rsidRDefault="00A468A5" w:rsidP="00A468A5">
      <w:pPr>
        <w:rPr>
          <w:rFonts w:asciiTheme="majorHAnsi" w:hAnsiTheme="majorHAnsi" w:cstheme="majorHAnsi"/>
        </w:rPr>
      </w:pPr>
      <w:r w:rsidRPr="00697E3A">
        <w:rPr>
          <w:rFonts w:asciiTheme="majorHAnsi" w:hAnsiTheme="majorHAnsi" w:cstheme="majorHAnsi"/>
        </w:rPr>
        <w:t>•</w:t>
      </w:r>
      <w:r w:rsidRPr="00697E3A">
        <w:rPr>
          <w:rFonts w:asciiTheme="majorHAnsi" w:hAnsiTheme="majorHAnsi" w:cstheme="majorHAnsi"/>
        </w:rPr>
        <w:tab/>
        <w:t>define the career sector, its membership and its services;</w:t>
      </w:r>
    </w:p>
    <w:p w14:paraId="378083F6" w14:textId="77777777" w:rsidR="00A468A5" w:rsidRPr="00697E3A" w:rsidRDefault="00A468A5" w:rsidP="00A468A5">
      <w:pPr>
        <w:rPr>
          <w:rFonts w:asciiTheme="majorHAnsi" w:hAnsiTheme="majorHAnsi" w:cstheme="majorHAnsi"/>
        </w:rPr>
      </w:pPr>
      <w:r w:rsidRPr="00697E3A">
        <w:rPr>
          <w:rFonts w:asciiTheme="majorHAnsi" w:hAnsiTheme="majorHAnsi" w:cstheme="majorHAnsi"/>
        </w:rPr>
        <w:t>•</w:t>
      </w:r>
      <w:r w:rsidRPr="00697E3A">
        <w:rPr>
          <w:rFonts w:asciiTheme="majorHAnsi" w:hAnsiTheme="majorHAnsi" w:cstheme="majorHAnsi"/>
        </w:rPr>
        <w:tab/>
        <w:t>recognise the diverse skills and knowledge of career practitioners;</w:t>
      </w:r>
    </w:p>
    <w:p w14:paraId="58534909" w14:textId="77777777" w:rsidR="00A468A5" w:rsidRPr="00697E3A" w:rsidRDefault="00A468A5" w:rsidP="00A468A5">
      <w:pPr>
        <w:rPr>
          <w:rFonts w:asciiTheme="majorHAnsi" w:hAnsiTheme="majorHAnsi" w:cstheme="majorHAnsi"/>
        </w:rPr>
      </w:pPr>
      <w:r w:rsidRPr="00697E3A">
        <w:rPr>
          <w:rFonts w:asciiTheme="majorHAnsi" w:hAnsiTheme="majorHAnsi" w:cstheme="majorHAnsi"/>
        </w:rPr>
        <w:t>•</w:t>
      </w:r>
      <w:r w:rsidRPr="00697E3A">
        <w:rPr>
          <w:rFonts w:asciiTheme="majorHAnsi" w:hAnsiTheme="majorHAnsi" w:cstheme="majorHAnsi"/>
        </w:rPr>
        <w:tab/>
        <w:t>guide practitioner entry into the sector;</w:t>
      </w:r>
    </w:p>
    <w:p w14:paraId="0E25C1DA" w14:textId="77777777" w:rsidR="00A468A5" w:rsidRPr="00697E3A" w:rsidRDefault="00A468A5" w:rsidP="00A468A5">
      <w:pPr>
        <w:rPr>
          <w:rFonts w:asciiTheme="majorHAnsi" w:hAnsiTheme="majorHAnsi" w:cstheme="majorHAnsi"/>
        </w:rPr>
      </w:pPr>
      <w:r w:rsidRPr="00697E3A">
        <w:rPr>
          <w:rFonts w:asciiTheme="majorHAnsi" w:hAnsiTheme="majorHAnsi" w:cstheme="majorHAnsi"/>
        </w:rPr>
        <w:t>•</w:t>
      </w:r>
      <w:r w:rsidRPr="00697E3A">
        <w:rPr>
          <w:rFonts w:asciiTheme="majorHAnsi" w:hAnsiTheme="majorHAnsi" w:cstheme="majorHAnsi"/>
        </w:rPr>
        <w:tab/>
        <w:t>provide a foundation for designing career practitioner training;</w:t>
      </w:r>
    </w:p>
    <w:p w14:paraId="598A8B08" w14:textId="77777777" w:rsidR="00A468A5" w:rsidRPr="00697E3A" w:rsidRDefault="00A468A5" w:rsidP="00A468A5">
      <w:pPr>
        <w:rPr>
          <w:rFonts w:asciiTheme="majorHAnsi" w:hAnsiTheme="majorHAnsi" w:cstheme="majorHAnsi"/>
        </w:rPr>
      </w:pPr>
      <w:r w:rsidRPr="00697E3A">
        <w:rPr>
          <w:rFonts w:asciiTheme="majorHAnsi" w:hAnsiTheme="majorHAnsi" w:cstheme="majorHAnsi"/>
        </w:rPr>
        <w:t>•</w:t>
      </w:r>
      <w:r w:rsidRPr="00697E3A">
        <w:rPr>
          <w:rFonts w:asciiTheme="majorHAnsi" w:hAnsiTheme="majorHAnsi" w:cstheme="majorHAnsi"/>
        </w:rPr>
        <w:tab/>
        <w:t>provide quality assurance to the public and other stakeholders in the sector;</w:t>
      </w:r>
    </w:p>
    <w:p w14:paraId="33048CA5" w14:textId="77777777" w:rsidR="00A468A5" w:rsidRPr="00697E3A" w:rsidRDefault="00A468A5" w:rsidP="00A468A5">
      <w:pPr>
        <w:rPr>
          <w:rFonts w:asciiTheme="majorHAnsi" w:hAnsiTheme="majorHAnsi" w:cstheme="majorHAnsi"/>
        </w:rPr>
      </w:pPr>
      <w:r w:rsidRPr="00697E3A">
        <w:rPr>
          <w:rFonts w:asciiTheme="majorHAnsi" w:hAnsiTheme="majorHAnsi" w:cstheme="majorHAnsi"/>
        </w:rPr>
        <w:t>•</w:t>
      </w:r>
      <w:r w:rsidRPr="00697E3A">
        <w:rPr>
          <w:rFonts w:asciiTheme="majorHAnsi" w:hAnsiTheme="majorHAnsi" w:cstheme="majorHAnsi"/>
        </w:rPr>
        <w:tab/>
        <w:t>create an agreed terminology for the sector.</w:t>
      </w:r>
    </w:p>
    <w:p w14:paraId="50946E82" w14:textId="77777777" w:rsidR="00A468A5" w:rsidRPr="00697E3A" w:rsidRDefault="00A468A5" w:rsidP="00A468A5">
      <w:pPr>
        <w:rPr>
          <w:rFonts w:asciiTheme="majorHAnsi" w:hAnsiTheme="majorHAnsi" w:cstheme="majorHAnsi"/>
        </w:rPr>
      </w:pPr>
    </w:p>
    <w:p w14:paraId="69603F86" w14:textId="77777777" w:rsidR="00A468A5" w:rsidRPr="00697E3A" w:rsidRDefault="00A468A5" w:rsidP="00A468A5">
      <w:pPr>
        <w:spacing w:before="240"/>
        <w:rPr>
          <w:rFonts w:asciiTheme="majorHAnsi" w:hAnsiTheme="majorHAnsi" w:cstheme="majorHAnsi"/>
        </w:rPr>
      </w:pPr>
      <w:r w:rsidRPr="00697E3A">
        <w:rPr>
          <w:rFonts w:asciiTheme="majorHAnsi" w:hAnsiTheme="majorHAnsi" w:cstheme="majorHAnsi"/>
        </w:rPr>
        <w:t xml:space="preserve">Please complete a form </w:t>
      </w:r>
      <w:r w:rsidRPr="00697E3A">
        <w:rPr>
          <w:rFonts w:asciiTheme="majorHAnsi" w:hAnsiTheme="majorHAnsi" w:cstheme="majorHAnsi"/>
          <w:b/>
        </w:rPr>
        <w:t>for each quality standard in career guidance</w:t>
      </w:r>
      <w:r w:rsidRPr="00697E3A">
        <w:rPr>
          <w:rFonts w:asciiTheme="majorHAnsi" w:hAnsiTheme="majorHAnsi" w:cstheme="majorHAnsi"/>
        </w:rPr>
        <w:t xml:space="preserve"> recognised in your country. If the standard is for both individuals and organisations, please fill in one for each procedure. </w:t>
      </w:r>
    </w:p>
    <w:p w14:paraId="2C71F0C4" w14:textId="77777777" w:rsidR="00A468A5" w:rsidRPr="00697E3A" w:rsidRDefault="00A468A5" w:rsidP="00A468A5">
      <w:pPr>
        <w:rPr>
          <w:rFonts w:asciiTheme="majorHAnsi" w:hAnsiTheme="majorHAnsi" w:cstheme="majorHAnsi"/>
        </w:rPr>
      </w:pPr>
    </w:p>
    <w:p w14:paraId="2A2E5710" w14:textId="77777777" w:rsidR="00A468A5" w:rsidRPr="00697E3A" w:rsidRDefault="00A468A5" w:rsidP="00A468A5">
      <w:pPr>
        <w:rPr>
          <w:rFonts w:asciiTheme="majorHAnsi" w:hAnsiTheme="majorHAnsi" w:cstheme="majorHAnsi"/>
          <w:i/>
        </w:rPr>
      </w:pPr>
    </w:p>
    <w:p w14:paraId="4ECEBBB5"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 xml:space="preserve">Quality standard Name: </w:t>
      </w:r>
    </w:p>
    <w:tbl>
      <w:tblPr>
        <w:tblW w:w="9016"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68A5" w:rsidRPr="00697E3A" w14:paraId="3491951F" w14:textId="77777777" w:rsidTr="003369D4">
        <w:tc>
          <w:tcPr>
            <w:tcW w:w="9016" w:type="dxa"/>
          </w:tcPr>
          <w:p w14:paraId="6C03DFC0" w14:textId="77777777" w:rsidR="00A468A5" w:rsidRPr="00697E3A" w:rsidRDefault="00A468A5" w:rsidP="003369D4">
            <w:pPr>
              <w:rPr>
                <w:rFonts w:asciiTheme="majorHAnsi" w:hAnsiTheme="majorHAnsi" w:cstheme="majorHAnsi"/>
              </w:rPr>
            </w:pPr>
          </w:p>
          <w:p w14:paraId="6BABB026" w14:textId="77777777" w:rsidR="00A468A5" w:rsidRPr="00697E3A" w:rsidRDefault="00A468A5" w:rsidP="003369D4">
            <w:pPr>
              <w:rPr>
                <w:rFonts w:asciiTheme="majorHAnsi" w:hAnsiTheme="majorHAnsi" w:cstheme="majorHAnsi"/>
              </w:rPr>
            </w:pPr>
          </w:p>
        </w:tc>
      </w:tr>
    </w:tbl>
    <w:p w14:paraId="50128EB7" w14:textId="77777777" w:rsidR="00A468A5" w:rsidRPr="00697E3A" w:rsidRDefault="00A468A5" w:rsidP="00A468A5">
      <w:pPr>
        <w:rPr>
          <w:rFonts w:asciiTheme="majorHAnsi" w:hAnsiTheme="majorHAnsi" w:cstheme="majorHAnsi"/>
        </w:rPr>
      </w:pPr>
    </w:p>
    <w:p w14:paraId="72F9F51E"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Is this standard for:</w:t>
      </w:r>
    </w:p>
    <w:p w14:paraId="7A3D7CA7" w14:textId="77777777" w:rsidR="00A468A5" w:rsidRPr="00697E3A" w:rsidRDefault="00A468A5" w:rsidP="00A468A5">
      <w:pPr>
        <w:ind w:left="720"/>
        <w:rPr>
          <w:rFonts w:asciiTheme="majorHAnsi" w:hAnsiTheme="majorHAnsi" w:cstheme="majorHAnsi"/>
        </w:rPr>
      </w:pPr>
      <w:r w:rsidRPr="0061319C">
        <w:rPr>
          <w:rFonts w:ascii="Segoe UI Symbol" w:eastAsia="MS Gothic" w:hAnsi="Segoe UI Symbol" w:cs="Segoe UI Symbol"/>
        </w:rPr>
        <w:t>☐</w:t>
      </w:r>
      <w:r w:rsidRPr="00697E3A">
        <w:rPr>
          <w:rFonts w:asciiTheme="majorHAnsi" w:eastAsia="MS Gothic" w:hAnsiTheme="majorHAnsi" w:cstheme="majorHAnsi"/>
        </w:rPr>
        <w:t xml:space="preserve"> </w:t>
      </w:r>
      <w:r w:rsidRPr="00697E3A">
        <w:rPr>
          <w:rFonts w:asciiTheme="majorHAnsi" w:hAnsiTheme="majorHAnsi" w:cstheme="majorHAnsi"/>
        </w:rPr>
        <w:t>individual counsellors</w:t>
      </w:r>
    </w:p>
    <w:p w14:paraId="23E3FD25" w14:textId="77777777" w:rsidR="00A468A5" w:rsidRPr="00697E3A" w:rsidRDefault="00A468A5" w:rsidP="00A468A5">
      <w:pPr>
        <w:tabs>
          <w:tab w:val="left" w:pos="1784"/>
        </w:tabs>
        <w:ind w:left="720"/>
        <w:rPr>
          <w:rFonts w:asciiTheme="majorHAnsi" w:hAnsiTheme="majorHAnsi" w:cstheme="majorHAnsi"/>
        </w:rPr>
      </w:pPr>
      <w:r w:rsidRPr="0061319C">
        <w:rPr>
          <w:rFonts w:ascii="Segoe UI Symbol" w:eastAsia="MS Gothic" w:hAnsi="Segoe UI Symbol" w:cs="Segoe UI Symbol"/>
        </w:rPr>
        <w:t>☐</w:t>
      </w:r>
      <w:r w:rsidRPr="00697E3A">
        <w:rPr>
          <w:rFonts w:asciiTheme="majorHAnsi" w:eastAsia="MS Gothic" w:hAnsiTheme="majorHAnsi" w:cstheme="majorHAnsi"/>
        </w:rPr>
        <w:t xml:space="preserve"> </w:t>
      </w:r>
      <w:r w:rsidRPr="00697E3A">
        <w:rPr>
          <w:rFonts w:asciiTheme="majorHAnsi" w:hAnsiTheme="majorHAnsi" w:cstheme="majorHAnsi"/>
        </w:rPr>
        <w:t>organisational/institutional providers</w:t>
      </w:r>
    </w:p>
    <w:p w14:paraId="7C732C42" w14:textId="77777777" w:rsidR="00A468A5" w:rsidRPr="00697E3A" w:rsidRDefault="00A468A5" w:rsidP="00A468A5">
      <w:pPr>
        <w:pStyle w:val="ListParagraph"/>
        <w:numPr>
          <w:ilvl w:val="0"/>
          <w:numId w:val="16"/>
        </w:numPr>
        <w:pBdr>
          <w:top w:val="nil"/>
          <w:left w:val="nil"/>
          <w:bottom w:val="nil"/>
          <w:right w:val="nil"/>
          <w:between w:val="nil"/>
        </w:pBdr>
        <w:tabs>
          <w:tab w:val="left" w:pos="1784"/>
        </w:tabs>
        <w:spacing w:after="160" w:line="259" w:lineRule="auto"/>
        <w:rPr>
          <w:rFonts w:asciiTheme="majorHAnsi" w:hAnsiTheme="majorHAnsi" w:cstheme="majorHAnsi"/>
        </w:rPr>
      </w:pPr>
      <w:r w:rsidRPr="00697E3A">
        <w:rPr>
          <w:rFonts w:asciiTheme="majorHAnsi" w:hAnsiTheme="majorHAnsi" w:cstheme="majorHAnsi"/>
        </w:rPr>
        <w:t>Is the standard awarded nationally, internationally or locally?</w:t>
      </w:r>
    </w:p>
    <w:p w14:paraId="6975EC8A" w14:textId="77777777" w:rsidR="00A468A5" w:rsidRPr="00697E3A" w:rsidRDefault="00A468A5" w:rsidP="00A468A5">
      <w:pPr>
        <w:ind w:left="720"/>
        <w:rPr>
          <w:rFonts w:asciiTheme="majorHAnsi" w:hAnsiTheme="majorHAnsi" w:cstheme="majorHAnsi"/>
        </w:rPr>
      </w:pPr>
      <w:r w:rsidRPr="0061319C">
        <w:rPr>
          <w:rFonts w:ascii="Segoe UI Symbol" w:eastAsia="MS Gothic" w:hAnsi="Segoe UI Symbol" w:cs="Segoe UI Symbol"/>
        </w:rPr>
        <w:t>☐</w:t>
      </w:r>
      <w:r w:rsidRPr="00697E3A">
        <w:rPr>
          <w:rFonts w:asciiTheme="majorHAnsi" w:eastAsia="MS Gothic" w:hAnsiTheme="majorHAnsi" w:cstheme="majorHAnsi"/>
        </w:rPr>
        <w:t xml:space="preserve"> </w:t>
      </w:r>
      <w:r w:rsidRPr="00697E3A">
        <w:rPr>
          <w:rFonts w:asciiTheme="majorHAnsi" w:hAnsiTheme="majorHAnsi" w:cstheme="majorHAnsi"/>
        </w:rPr>
        <w:t>International standard</w:t>
      </w:r>
    </w:p>
    <w:p w14:paraId="6C00610B" w14:textId="77777777" w:rsidR="00A468A5" w:rsidRPr="00697E3A" w:rsidRDefault="00A468A5" w:rsidP="00A468A5">
      <w:pPr>
        <w:tabs>
          <w:tab w:val="left" w:pos="1784"/>
        </w:tabs>
        <w:ind w:left="720"/>
        <w:rPr>
          <w:rFonts w:asciiTheme="majorHAnsi" w:hAnsiTheme="majorHAnsi" w:cstheme="majorHAnsi"/>
        </w:rPr>
      </w:pPr>
      <w:r w:rsidRPr="0061319C">
        <w:rPr>
          <w:rFonts w:ascii="Segoe UI Symbol" w:eastAsia="MS Gothic" w:hAnsi="Segoe UI Symbol" w:cs="Segoe UI Symbol"/>
        </w:rPr>
        <w:t>☐</w:t>
      </w:r>
      <w:r w:rsidRPr="00697E3A">
        <w:rPr>
          <w:rFonts w:asciiTheme="majorHAnsi" w:eastAsia="MS Gothic" w:hAnsiTheme="majorHAnsi" w:cstheme="majorHAnsi"/>
        </w:rPr>
        <w:t xml:space="preserve"> </w:t>
      </w:r>
      <w:r w:rsidRPr="00697E3A">
        <w:rPr>
          <w:rFonts w:asciiTheme="majorHAnsi" w:hAnsiTheme="majorHAnsi" w:cstheme="majorHAnsi"/>
        </w:rPr>
        <w:t>National standard</w:t>
      </w:r>
    </w:p>
    <w:p w14:paraId="6597C6F3" w14:textId="77777777" w:rsidR="00A468A5" w:rsidRPr="00697E3A" w:rsidRDefault="00A468A5" w:rsidP="00A468A5">
      <w:pPr>
        <w:tabs>
          <w:tab w:val="left" w:pos="1784"/>
        </w:tabs>
        <w:ind w:left="720"/>
        <w:rPr>
          <w:rFonts w:asciiTheme="majorHAnsi" w:hAnsiTheme="majorHAnsi" w:cstheme="majorHAnsi"/>
        </w:rPr>
      </w:pPr>
      <w:r w:rsidRPr="0061319C">
        <w:rPr>
          <w:rFonts w:ascii="Segoe UI Symbol" w:eastAsia="MS Gothic" w:hAnsi="Segoe UI Symbol" w:cs="Segoe UI Symbol"/>
        </w:rPr>
        <w:lastRenderedPageBreak/>
        <w:t>☐</w:t>
      </w:r>
      <w:r w:rsidRPr="00697E3A">
        <w:rPr>
          <w:rFonts w:asciiTheme="majorHAnsi" w:eastAsia="MS Gothic" w:hAnsiTheme="majorHAnsi" w:cstheme="majorHAnsi"/>
        </w:rPr>
        <w:t xml:space="preserve"> </w:t>
      </w:r>
      <w:r w:rsidRPr="00697E3A">
        <w:rPr>
          <w:rFonts w:asciiTheme="majorHAnsi" w:hAnsiTheme="majorHAnsi" w:cstheme="majorHAnsi"/>
        </w:rPr>
        <w:t>local standard</w:t>
      </w:r>
    </w:p>
    <w:p w14:paraId="0AB83E1C" w14:textId="77777777" w:rsidR="00A468A5" w:rsidRPr="00697E3A" w:rsidRDefault="00A468A5" w:rsidP="00A468A5">
      <w:pPr>
        <w:pStyle w:val="ListParagraph"/>
        <w:numPr>
          <w:ilvl w:val="0"/>
          <w:numId w:val="16"/>
        </w:numPr>
        <w:pBdr>
          <w:top w:val="nil"/>
          <w:left w:val="nil"/>
          <w:bottom w:val="nil"/>
          <w:right w:val="nil"/>
          <w:between w:val="nil"/>
        </w:pBdr>
        <w:tabs>
          <w:tab w:val="left" w:pos="1784"/>
        </w:tabs>
        <w:spacing w:after="160" w:line="259" w:lineRule="auto"/>
        <w:rPr>
          <w:rFonts w:asciiTheme="majorHAnsi" w:hAnsiTheme="majorHAnsi" w:cstheme="majorHAnsi"/>
        </w:rPr>
      </w:pPr>
      <w:r w:rsidRPr="00697E3A">
        <w:rPr>
          <w:rFonts w:asciiTheme="majorHAnsi" w:hAnsiTheme="majorHAnsi" w:cstheme="majorHAnsi"/>
        </w:rPr>
        <w:t>Is this standard compulsory for providers of career guidance?</w:t>
      </w:r>
    </w:p>
    <w:p w14:paraId="593365E0"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85351382"/>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yes</w:t>
      </w:r>
    </w:p>
    <w:p w14:paraId="23D83AF0"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1384316528"/>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no</w:t>
      </w:r>
    </w:p>
    <w:p w14:paraId="3959C6A1"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i/>
        </w:rPr>
      </w:pPr>
      <w:r w:rsidRPr="00697E3A">
        <w:rPr>
          <w:rFonts w:asciiTheme="majorHAnsi" w:hAnsiTheme="majorHAnsi" w:cstheme="majorHAnsi"/>
        </w:rPr>
        <w:t xml:space="preserve">How many individuals or organisations have this quality standard? </w:t>
      </w:r>
      <w:r w:rsidRPr="00697E3A">
        <w:rPr>
          <w:rFonts w:asciiTheme="majorHAnsi" w:hAnsiTheme="majorHAnsi" w:cstheme="majorHAnsi"/>
          <w:i/>
        </w:rPr>
        <w:t>(Approximate if necessary)</w:t>
      </w:r>
    </w:p>
    <w:tbl>
      <w:tblPr>
        <w:tblW w:w="283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tblGrid>
      <w:tr w:rsidR="00A468A5" w:rsidRPr="00697E3A" w14:paraId="3F1665E4" w14:textId="77777777" w:rsidTr="003369D4">
        <w:trPr>
          <w:trHeight w:val="480"/>
        </w:trPr>
        <w:tc>
          <w:tcPr>
            <w:tcW w:w="2834" w:type="dxa"/>
          </w:tcPr>
          <w:p w14:paraId="4425E63B" w14:textId="77777777" w:rsidR="00A468A5" w:rsidRPr="00697E3A" w:rsidRDefault="00A468A5" w:rsidP="003369D4">
            <w:pPr>
              <w:rPr>
                <w:rFonts w:asciiTheme="majorHAnsi" w:hAnsiTheme="majorHAnsi" w:cstheme="majorHAnsi"/>
                <w:i/>
              </w:rPr>
            </w:pPr>
            <w:bookmarkStart w:id="50" w:name="_Hlk501100758"/>
          </w:p>
          <w:p w14:paraId="7CFE33CE" w14:textId="77777777" w:rsidR="00A468A5" w:rsidRPr="00697E3A" w:rsidRDefault="00A468A5" w:rsidP="003369D4">
            <w:pPr>
              <w:rPr>
                <w:rFonts w:asciiTheme="majorHAnsi" w:hAnsiTheme="majorHAnsi" w:cstheme="majorHAnsi"/>
                <w:i/>
              </w:rPr>
            </w:pPr>
          </w:p>
        </w:tc>
      </w:tr>
      <w:bookmarkEnd w:id="50"/>
    </w:tbl>
    <w:p w14:paraId="594F9FA3" w14:textId="77777777" w:rsidR="00A468A5" w:rsidRPr="00697E3A" w:rsidRDefault="00A468A5" w:rsidP="00A468A5">
      <w:pPr>
        <w:rPr>
          <w:rFonts w:asciiTheme="majorHAnsi" w:hAnsiTheme="majorHAnsi" w:cstheme="majorHAnsi"/>
        </w:rPr>
      </w:pPr>
    </w:p>
    <w:p w14:paraId="5EAC18D0"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are the target groups (end users) for this quality standard?</w:t>
      </w:r>
    </w:p>
    <w:p w14:paraId="0B40D349"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549198580"/>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young people (18 and under)</w:t>
      </w:r>
    </w:p>
    <w:p w14:paraId="50F64453"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1319611152"/>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adults (19 and over)</w:t>
      </w:r>
    </w:p>
    <w:p w14:paraId="12A815D2"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1223555292"/>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individuals with special educational needs</w:t>
      </w:r>
    </w:p>
    <w:p w14:paraId="5559E1D2"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361178952"/>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other (please specify)</w:t>
      </w:r>
    </w:p>
    <w:tbl>
      <w:tblPr>
        <w:tblW w:w="283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tblGrid>
      <w:tr w:rsidR="00A468A5" w:rsidRPr="00697E3A" w14:paraId="3D37648E" w14:textId="77777777" w:rsidTr="003369D4">
        <w:trPr>
          <w:trHeight w:val="480"/>
        </w:trPr>
        <w:tc>
          <w:tcPr>
            <w:tcW w:w="2834" w:type="dxa"/>
          </w:tcPr>
          <w:p w14:paraId="74390888" w14:textId="77777777" w:rsidR="00A468A5" w:rsidRPr="00697E3A" w:rsidRDefault="00A468A5" w:rsidP="003369D4">
            <w:pPr>
              <w:rPr>
                <w:rFonts w:asciiTheme="majorHAnsi" w:hAnsiTheme="majorHAnsi" w:cstheme="majorHAnsi"/>
                <w:i/>
              </w:rPr>
            </w:pPr>
          </w:p>
          <w:p w14:paraId="4B09420A" w14:textId="77777777" w:rsidR="00A468A5" w:rsidRPr="00697E3A" w:rsidRDefault="00A468A5" w:rsidP="003369D4">
            <w:pPr>
              <w:rPr>
                <w:rFonts w:asciiTheme="majorHAnsi" w:hAnsiTheme="majorHAnsi" w:cstheme="majorHAnsi"/>
                <w:i/>
              </w:rPr>
            </w:pPr>
          </w:p>
        </w:tc>
      </w:tr>
    </w:tbl>
    <w:p w14:paraId="11197D25" w14:textId="77777777" w:rsidR="00A468A5" w:rsidRPr="00697E3A" w:rsidRDefault="00A468A5" w:rsidP="00A468A5">
      <w:pPr>
        <w:tabs>
          <w:tab w:val="left" w:pos="780"/>
        </w:tabs>
        <w:rPr>
          <w:rFonts w:asciiTheme="majorHAnsi" w:hAnsiTheme="majorHAnsi" w:cstheme="majorHAnsi"/>
        </w:rPr>
      </w:pPr>
    </w:p>
    <w:p w14:paraId="19E2BAF4"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is the main function of this quality standard to support the achievements of goals and objectives? (For example, to support public spending, service efficiency, ensure client satisfaction). Please list and describe.</w:t>
      </w:r>
    </w:p>
    <w:tbl>
      <w:tblPr>
        <w:tblW w:w="9016"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68A5" w:rsidRPr="00697E3A" w14:paraId="184602DF" w14:textId="77777777" w:rsidTr="003369D4">
        <w:tc>
          <w:tcPr>
            <w:tcW w:w="9016" w:type="dxa"/>
          </w:tcPr>
          <w:p w14:paraId="2A2AD332" w14:textId="77777777" w:rsidR="00A468A5" w:rsidRPr="00697E3A" w:rsidRDefault="00A468A5" w:rsidP="003369D4">
            <w:pPr>
              <w:rPr>
                <w:rFonts w:asciiTheme="majorHAnsi" w:hAnsiTheme="majorHAnsi" w:cstheme="majorHAnsi"/>
              </w:rPr>
            </w:pPr>
          </w:p>
          <w:p w14:paraId="47F4F39D" w14:textId="77777777" w:rsidR="00A468A5" w:rsidRPr="00697E3A" w:rsidRDefault="00A468A5" w:rsidP="003369D4">
            <w:pPr>
              <w:rPr>
                <w:rFonts w:asciiTheme="majorHAnsi" w:hAnsiTheme="majorHAnsi" w:cstheme="majorHAnsi"/>
              </w:rPr>
            </w:pPr>
          </w:p>
          <w:p w14:paraId="1B32AEB2" w14:textId="77777777" w:rsidR="00A468A5" w:rsidRPr="00697E3A" w:rsidRDefault="00A468A5" w:rsidP="003369D4">
            <w:pPr>
              <w:rPr>
                <w:rFonts w:asciiTheme="majorHAnsi" w:hAnsiTheme="majorHAnsi" w:cstheme="majorHAnsi"/>
              </w:rPr>
            </w:pPr>
          </w:p>
          <w:p w14:paraId="0264A248" w14:textId="77777777" w:rsidR="00A468A5" w:rsidRPr="00697E3A" w:rsidRDefault="00A468A5" w:rsidP="003369D4">
            <w:pPr>
              <w:rPr>
                <w:rFonts w:asciiTheme="majorHAnsi" w:hAnsiTheme="majorHAnsi" w:cstheme="majorHAnsi"/>
              </w:rPr>
            </w:pPr>
          </w:p>
          <w:p w14:paraId="69B25FCC" w14:textId="77777777" w:rsidR="00A468A5" w:rsidRPr="00697E3A" w:rsidRDefault="00A468A5" w:rsidP="003369D4">
            <w:pPr>
              <w:rPr>
                <w:rFonts w:asciiTheme="majorHAnsi" w:hAnsiTheme="majorHAnsi" w:cstheme="majorHAnsi"/>
              </w:rPr>
            </w:pPr>
          </w:p>
          <w:p w14:paraId="7B12056D" w14:textId="77777777" w:rsidR="00A468A5" w:rsidRPr="00697E3A" w:rsidRDefault="00A468A5" w:rsidP="003369D4">
            <w:pPr>
              <w:rPr>
                <w:rFonts w:asciiTheme="majorHAnsi" w:hAnsiTheme="majorHAnsi" w:cstheme="majorHAnsi"/>
              </w:rPr>
            </w:pPr>
          </w:p>
          <w:p w14:paraId="7D672227" w14:textId="77777777" w:rsidR="00A468A5" w:rsidRPr="00697E3A" w:rsidRDefault="00A468A5" w:rsidP="003369D4">
            <w:pPr>
              <w:rPr>
                <w:rFonts w:asciiTheme="majorHAnsi" w:hAnsiTheme="majorHAnsi" w:cstheme="majorHAnsi"/>
              </w:rPr>
            </w:pPr>
          </w:p>
          <w:p w14:paraId="7896203C" w14:textId="77777777" w:rsidR="00A468A5" w:rsidRPr="00697E3A" w:rsidRDefault="00A468A5" w:rsidP="003369D4">
            <w:pPr>
              <w:rPr>
                <w:rFonts w:asciiTheme="majorHAnsi" w:hAnsiTheme="majorHAnsi" w:cstheme="majorHAnsi"/>
              </w:rPr>
            </w:pPr>
          </w:p>
          <w:p w14:paraId="325F978E" w14:textId="77777777" w:rsidR="00A468A5" w:rsidRPr="00697E3A" w:rsidRDefault="00A468A5" w:rsidP="003369D4">
            <w:pPr>
              <w:rPr>
                <w:rFonts w:asciiTheme="majorHAnsi" w:hAnsiTheme="majorHAnsi" w:cstheme="majorHAnsi"/>
              </w:rPr>
            </w:pPr>
          </w:p>
        </w:tc>
      </w:tr>
    </w:tbl>
    <w:p w14:paraId="50E8E826" w14:textId="77777777" w:rsidR="00A468A5" w:rsidRPr="00697E3A" w:rsidRDefault="00A468A5" w:rsidP="00A468A5">
      <w:pPr>
        <w:rPr>
          <w:rFonts w:asciiTheme="majorHAnsi" w:hAnsiTheme="majorHAnsi" w:cstheme="majorHAnsi"/>
        </w:rPr>
      </w:pPr>
    </w:p>
    <w:p w14:paraId="121ECA0E" w14:textId="77777777" w:rsidR="00A468A5" w:rsidRPr="00697E3A" w:rsidRDefault="00A468A5" w:rsidP="00A468A5">
      <w:pPr>
        <w:rPr>
          <w:rFonts w:asciiTheme="majorHAnsi" w:hAnsiTheme="majorHAnsi" w:cstheme="majorHAnsi"/>
        </w:rPr>
      </w:pPr>
    </w:p>
    <w:p w14:paraId="423A432B" w14:textId="77777777" w:rsidR="00A468A5" w:rsidRPr="00697E3A" w:rsidRDefault="00A468A5" w:rsidP="00A468A5">
      <w:pPr>
        <w:rPr>
          <w:rFonts w:asciiTheme="majorHAnsi" w:hAnsiTheme="majorHAnsi" w:cstheme="majorHAnsi"/>
          <w:b/>
        </w:rPr>
      </w:pPr>
      <w:r w:rsidRPr="00697E3A">
        <w:rPr>
          <w:rFonts w:asciiTheme="majorHAnsi" w:hAnsiTheme="majorHAnsi" w:cstheme="majorHAnsi"/>
          <w:b/>
        </w:rPr>
        <w:t>03: Certification procedure for career guidance professionals and 04: Quality development framework for organisations providing guidance</w:t>
      </w:r>
    </w:p>
    <w:p w14:paraId="502F986B"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organisation manages the quality standard?</w:t>
      </w:r>
    </w:p>
    <w:tbl>
      <w:tblPr>
        <w:tblStyle w:val="TableGrid"/>
        <w:tblW w:w="9016" w:type="dxa"/>
        <w:tblInd w:w="775" w:type="dxa"/>
        <w:tblLook w:val="04A0" w:firstRow="1" w:lastRow="0" w:firstColumn="1" w:lastColumn="0" w:noHBand="0" w:noVBand="1"/>
      </w:tblPr>
      <w:tblGrid>
        <w:gridCol w:w="9016"/>
      </w:tblGrid>
      <w:tr w:rsidR="00A468A5" w:rsidRPr="00697E3A" w14:paraId="53579CBC" w14:textId="77777777" w:rsidTr="003369D4">
        <w:tc>
          <w:tcPr>
            <w:tcW w:w="9016" w:type="dxa"/>
          </w:tcPr>
          <w:p w14:paraId="4CF72BDE" w14:textId="77777777" w:rsidR="00A468A5" w:rsidRPr="00697E3A" w:rsidRDefault="00A468A5" w:rsidP="003369D4">
            <w:pPr>
              <w:rPr>
                <w:rFonts w:asciiTheme="majorHAnsi" w:hAnsiTheme="majorHAnsi" w:cstheme="majorHAnsi"/>
              </w:rPr>
            </w:pPr>
          </w:p>
          <w:p w14:paraId="415ACC2C" w14:textId="77777777" w:rsidR="00A468A5" w:rsidRPr="00697E3A" w:rsidRDefault="00A468A5" w:rsidP="003369D4">
            <w:pPr>
              <w:rPr>
                <w:rFonts w:asciiTheme="majorHAnsi" w:hAnsiTheme="majorHAnsi" w:cstheme="majorHAnsi"/>
              </w:rPr>
            </w:pPr>
          </w:p>
        </w:tc>
      </w:tr>
    </w:tbl>
    <w:p w14:paraId="6324AF96" w14:textId="77777777" w:rsidR="00A468A5" w:rsidRPr="00697E3A" w:rsidRDefault="00A468A5" w:rsidP="00A468A5">
      <w:pPr>
        <w:rPr>
          <w:rFonts w:asciiTheme="majorHAnsi" w:hAnsiTheme="majorHAnsi" w:cstheme="majorHAnsi"/>
        </w:rPr>
      </w:pPr>
    </w:p>
    <w:p w14:paraId="1170FEC9"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Does this quality standard use internal assessment, external assessment or a mix of both?</w:t>
      </w:r>
    </w:p>
    <w:p w14:paraId="36EB3113"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2007930849"/>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internal assessment only</w:t>
      </w:r>
    </w:p>
    <w:p w14:paraId="77C66763"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452248836"/>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external assessment only</w:t>
      </w:r>
    </w:p>
    <w:p w14:paraId="117937BB"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1733733280"/>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both internal assessment and external assessment</w:t>
      </w:r>
    </w:p>
    <w:p w14:paraId="725BB0A9" w14:textId="77777777" w:rsidR="00A468A5" w:rsidRPr="00697E3A" w:rsidRDefault="00A468A5" w:rsidP="00A468A5">
      <w:pPr>
        <w:pStyle w:val="ListParagraph"/>
        <w:numPr>
          <w:ilvl w:val="0"/>
          <w:numId w:val="16"/>
        </w:numPr>
        <w:pBdr>
          <w:top w:val="nil"/>
          <w:left w:val="nil"/>
          <w:bottom w:val="nil"/>
          <w:right w:val="nil"/>
          <w:between w:val="nil"/>
        </w:pBdr>
        <w:tabs>
          <w:tab w:val="left" w:pos="780"/>
        </w:tabs>
        <w:spacing w:after="160" w:line="259" w:lineRule="auto"/>
        <w:rPr>
          <w:rFonts w:asciiTheme="majorHAnsi" w:hAnsiTheme="majorHAnsi" w:cstheme="majorHAnsi"/>
        </w:rPr>
      </w:pPr>
      <w:r w:rsidRPr="00697E3A">
        <w:rPr>
          <w:rFonts w:asciiTheme="majorHAnsi" w:hAnsiTheme="majorHAnsi" w:cstheme="majorHAnsi"/>
        </w:rPr>
        <w:lastRenderedPageBreak/>
        <w:t>If the quality standard uses internal assessment procedures, what types of internal assessment are in place?</w:t>
      </w:r>
    </w:p>
    <w:p w14:paraId="42953848"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1156190224"/>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self-assessment</w:t>
      </w:r>
    </w:p>
    <w:p w14:paraId="719D09C8"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2117355398"/>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assessment by colleagues</w:t>
      </w:r>
    </w:p>
    <w:p w14:paraId="308D1F84" w14:textId="77777777" w:rsidR="00A468A5" w:rsidRPr="00697E3A" w:rsidRDefault="002C4712" w:rsidP="00A468A5">
      <w:pPr>
        <w:tabs>
          <w:tab w:val="left" w:pos="780"/>
        </w:tabs>
        <w:ind w:left="720"/>
        <w:rPr>
          <w:rFonts w:asciiTheme="majorHAnsi" w:hAnsiTheme="majorHAnsi" w:cstheme="majorHAnsi"/>
        </w:rPr>
      </w:pPr>
      <w:sdt>
        <w:sdtPr>
          <w:rPr>
            <w:rFonts w:asciiTheme="majorHAnsi" w:hAnsiTheme="majorHAnsi" w:cstheme="majorHAnsi"/>
          </w:rPr>
          <w:id w:val="2147000286"/>
          <w14:checkbox>
            <w14:checked w14:val="0"/>
            <w14:checkedState w14:val="2612" w14:font="MS Gothic"/>
            <w14:uncheckedState w14:val="2610" w14:font="MS Gothic"/>
          </w14:checkbox>
        </w:sdtPr>
        <w:sdtEndPr/>
        <w:sdtContent>
          <w:r w:rsidR="00A468A5" w:rsidRPr="0061319C">
            <w:rPr>
              <w:rFonts w:ascii="Segoe UI Symbol" w:eastAsia="MS Gothic" w:hAnsi="Segoe UI Symbol" w:cs="Segoe UI Symbol"/>
            </w:rPr>
            <w:t>☐</w:t>
          </w:r>
        </w:sdtContent>
      </w:sdt>
      <w:r w:rsidR="00A468A5" w:rsidRPr="00697E3A">
        <w:rPr>
          <w:rFonts w:asciiTheme="majorHAnsi" w:hAnsiTheme="majorHAnsi" w:cstheme="majorHAnsi"/>
        </w:rPr>
        <w:t xml:space="preserve">  supervision by management</w:t>
      </w:r>
    </w:p>
    <w:p w14:paraId="30FEC71F" w14:textId="77777777" w:rsidR="00A468A5" w:rsidRPr="00697E3A" w:rsidRDefault="00A468A5" w:rsidP="00A468A5">
      <w:pPr>
        <w:pStyle w:val="ListParagraph"/>
        <w:numPr>
          <w:ilvl w:val="0"/>
          <w:numId w:val="16"/>
        </w:numPr>
        <w:pBdr>
          <w:top w:val="nil"/>
          <w:left w:val="nil"/>
          <w:bottom w:val="nil"/>
          <w:right w:val="nil"/>
          <w:between w:val="nil"/>
        </w:pBdr>
        <w:tabs>
          <w:tab w:val="left" w:pos="780"/>
        </w:tabs>
        <w:spacing w:after="160" w:line="259" w:lineRule="auto"/>
        <w:rPr>
          <w:rFonts w:asciiTheme="majorHAnsi" w:hAnsiTheme="majorHAnsi" w:cstheme="majorHAnsi"/>
        </w:rPr>
      </w:pPr>
      <w:r w:rsidRPr="00697E3A">
        <w:rPr>
          <w:rFonts w:asciiTheme="majorHAnsi" w:hAnsiTheme="majorHAnsi" w:cstheme="majorHAnsi"/>
        </w:rPr>
        <w:t>Please list any additional details about the type of assessment used by the quality standard.</w:t>
      </w:r>
    </w:p>
    <w:tbl>
      <w:tblPr>
        <w:tblW w:w="9016"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68A5" w:rsidRPr="00697E3A" w14:paraId="78255A0F" w14:textId="77777777" w:rsidTr="003369D4">
        <w:tc>
          <w:tcPr>
            <w:tcW w:w="9016" w:type="dxa"/>
          </w:tcPr>
          <w:p w14:paraId="3929C4A2" w14:textId="77777777" w:rsidR="00A468A5" w:rsidRPr="00697E3A" w:rsidRDefault="00A468A5" w:rsidP="003369D4">
            <w:pPr>
              <w:rPr>
                <w:rFonts w:asciiTheme="majorHAnsi" w:hAnsiTheme="majorHAnsi" w:cstheme="majorHAnsi"/>
              </w:rPr>
            </w:pPr>
          </w:p>
          <w:p w14:paraId="12694290" w14:textId="77777777" w:rsidR="00A468A5" w:rsidRPr="00697E3A" w:rsidRDefault="00A468A5" w:rsidP="003369D4">
            <w:pPr>
              <w:rPr>
                <w:rFonts w:asciiTheme="majorHAnsi" w:hAnsiTheme="majorHAnsi" w:cstheme="majorHAnsi"/>
              </w:rPr>
            </w:pPr>
          </w:p>
          <w:p w14:paraId="6B2B3B44" w14:textId="77777777" w:rsidR="00A468A5" w:rsidRPr="00697E3A" w:rsidRDefault="00A468A5" w:rsidP="003369D4">
            <w:pPr>
              <w:rPr>
                <w:rFonts w:asciiTheme="majorHAnsi" w:hAnsiTheme="majorHAnsi" w:cstheme="majorHAnsi"/>
              </w:rPr>
            </w:pPr>
          </w:p>
          <w:p w14:paraId="748D9F4E" w14:textId="77777777" w:rsidR="00A468A5" w:rsidRPr="00697E3A" w:rsidRDefault="00A468A5" w:rsidP="003369D4">
            <w:pPr>
              <w:rPr>
                <w:rFonts w:asciiTheme="majorHAnsi" w:hAnsiTheme="majorHAnsi" w:cstheme="majorHAnsi"/>
              </w:rPr>
            </w:pPr>
          </w:p>
        </w:tc>
      </w:tr>
    </w:tbl>
    <w:p w14:paraId="4BFCF2DA" w14:textId="77777777" w:rsidR="00A468A5" w:rsidRPr="00697E3A" w:rsidRDefault="00A468A5" w:rsidP="00A468A5">
      <w:pPr>
        <w:tabs>
          <w:tab w:val="left" w:pos="780"/>
        </w:tabs>
        <w:rPr>
          <w:rFonts w:asciiTheme="majorHAnsi" w:hAnsiTheme="majorHAnsi" w:cstheme="majorHAnsi"/>
        </w:rPr>
      </w:pPr>
    </w:p>
    <w:p w14:paraId="41FD6359"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 xml:space="preserve">What are the main assessment indicators of quality for this standard? </w:t>
      </w:r>
      <w:r w:rsidRPr="00697E3A">
        <w:rPr>
          <w:rFonts w:asciiTheme="majorHAnsi" w:hAnsiTheme="majorHAnsi" w:cstheme="majorHAnsi"/>
          <w:i/>
        </w:rPr>
        <w:t>(Please attach any supporting documents about the standard)</w:t>
      </w:r>
    </w:p>
    <w:tbl>
      <w:tblPr>
        <w:tblW w:w="9016"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68A5" w:rsidRPr="00697E3A" w14:paraId="6FB67E8E" w14:textId="77777777" w:rsidTr="003369D4">
        <w:tc>
          <w:tcPr>
            <w:tcW w:w="9016" w:type="dxa"/>
          </w:tcPr>
          <w:p w14:paraId="30D9121E" w14:textId="77777777" w:rsidR="00A468A5" w:rsidRPr="00697E3A" w:rsidRDefault="00A468A5" w:rsidP="003369D4">
            <w:pPr>
              <w:rPr>
                <w:rFonts w:asciiTheme="majorHAnsi" w:hAnsiTheme="majorHAnsi" w:cstheme="majorHAnsi"/>
              </w:rPr>
            </w:pPr>
          </w:p>
          <w:p w14:paraId="1298D900" w14:textId="77777777" w:rsidR="00A468A5" w:rsidRPr="00697E3A" w:rsidRDefault="00A468A5" w:rsidP="003369D4">
            <w:pPr>
              <w:rPr>
                <w:rFonts w:asciiTheme="majorHAnsi" w:hAnsiTheme="majorHAnsi" w:cstheme="majorHAnsi"/>
              </w:rPr>
            </w:pPr>
          </w:p>
          <w:p w14:paraId="0CC98F26" w14:textId="77777777" w:rsidR="00A468A5" w:rsidRPr="00697E3A" w:rsidRDefault="00A468A5" w:rsidP="003369D4">
            <w:pPr>
              <w:rPr>
                <w:rFonts w:asciiTheme="majorHAnsi" w:hAnsiTheme="majorHAnsi" w:cstheme="majorHAnsi"/>
              </w:rPr>
            </w:pPr>
          </w:p>
          <w:p w14:paraId="2B85567C" w14:textId="77777777" w:rsidR="00A468A5" w:rsidRPr="00697E3A" w:rsidRDefault="00A468A5" w:rsidP="003369D4">
            <w:pPr>
              <w:rPr>
                <w:rFonts w:asciiTheme="majorHAnsi" w:hAnsiTheme="majorHAnsi" w:cstheme="majorHAnsi"/>
              </w:rPr>
            </w:pPr>
          </w:p>
          <w:p w14:paraId="355396EF" w14:textId="77777777" w:rsidR="00A468A5" w:rsidRPr="00697E3A" w:rsidRDefault="00A468A5" w:rsidP="003369D4">
            <w:pPr>
              <w:rPr>
                <w:rFonts w:asciiTheme="majorHAnsi" w:hAnsiTheme="majorHAnsi" w:cstheme="majorHAnsi"/>
              </w:rPr>
            </w:pPr>
          </w:p>
          <w:p w14:paraId="62D21807" w14:textId="77777777" w:rsidR="00A468A5" w:rsidRPr="00697E3A" w:rsidRDefault="00A468A5" w:rsidP="003369D4">
            <w:pPr>
              <w:rPr>
                <w:rFonts w:asciiTheme="majorHAnsi" w:hAnsiTheme="majorHAnsi" w:cstheme="majorHAnsi"/>
              </w:rPr>
            </w:pPr>
          </w:p>
          <w:p w14:paraId="30F0B024" w14:textId="77777777" w:rsidR="00A468A5" w:rsidRPr="00697E3A" w:rsidRDefault="00A468A5" w:rsidP="003369D4">
            <w:pPr>
              <w:rPr>
                <w:rFonts w:asciiTheme="majorHAnsi" w:hAnsiTheme="majorHAnsi" w:cstheme="majorHAnsi"/>
              </w:rPr>
            </w:pPr>
          </w:p>
          <w:p w14:paraId="1CA228A0" w14:textId="77777777" w:rsidR="00A468A5" w:rsidRPr="00697E3A" w:rsidRDefault="00A468A5" w:rsidP="003369D4">
            <w:pPr>
              <w:rPr>
                <w:rFonts w:asciiTheme="majorHAnsi" w:hAnsiTheme="majorHAnsi" w:cstheme="majorHAnsi"/>
              </w:rPr>
            </w:pPr>
          </w:p>
          <w:p w14:paraId="13FD49E9" w14:textId="77777777" w:rsidR="00A468A5" w:rsidRPr="00697E3A" w:rsidRDefault="00A468A5" w:rsidP="003369D4">
            <w:pPr>
              <w:rPr>
                <w:rFonts w:asciiTheme="majorHAnsi" w:hAnsiTheme="majorHAnsi" w:cstheme="majorHAnsi"/>
              </w:rPr>
            </w:pPr>
          </w:p>
          <w:p w14:paraId="77092391" w14:textId="77777777" w:rsidR="00A468A5" w:rsidRPr="00697E3A" w:rsidRDefault="00A468A5" w:rsidP="003369D4">
            <w:pPr>
              <w:rPr>
                <w:rFonts w:asciiTheme="majorHAnsi" w:hAnsiTheme="majorHAnsi" w:cstheme="majorHAnsi"/>
              </w:rPr>
            </w:pPr>
          </w:p>
          <w:p w14:paraId="34A66D29" w14:textId="77777777" w:rsidR="00A468A5" w:rsidRPr="00697E3A" w:rsidRDefault="00A468A5" w:rsidP="003369D4">
            <w:pPr>
              <w:rPr>
                <w:rFonts w:asciiTheme="majorHAnsi" w:hAnsiTheme="majorHAnsi" w:cstheme="majorHAnsi"/>
              </w:rPr>
            </w:pPr>
          </w:p>
        </w:tc>
      </w:tr>
    </w:tbl>
    <w:p w14:paraId="4722046C" w14:textId="77777777" w:rsidR="00A468A5" w:rsidRPr="00697E3A" w:rsidRDefault="00A468A5" w:rsidP="00A468A5">
      <w:pPr>
        <w:rPr>
          <w:rFonts w:asciiTheme="majorHAnsi" w:hAnsiTheme="majorHAnsi" w:cstheme="majorHAnsi"/>
        </w:rPr>
      </w:pPr>
    </w:p>
    <w:p w14:paraId="7F10805E" w14:textId="77777777" w:rsidR="00A468A5" w:rsidRPr="00697E3A" w:rsidRDefault="00A468A5" w:rsidP="00A468A5">
      <w:pPr>
        <w:rPr>
          <w:rFonts w:asciiTheme="majorHAnsi" w:hAnsiTheme="majorHAnsi" w:cstheme="majorHAnsi"/>
          <w:b/>
        </w:rPr>
      </w:pPr>
      <w:proofErr w:type="gramStart"/>
      <w:r w:rsidRPr="00697E3A">
        <w:rPr>
          <w:rFonts w:asciiTheme="majorHAnsi" w:hAnsiTheme="majorHAnsi" w:cstheme="majorHAnsi"/>
          <w:b/>
        </w:rPr>
        <w:t>05:Audit</w:t>
      </w:r>
      <w:proofErr w:type="gramEnd"/>
      <w:r w:rsidRPr="00697E3A">
        <w:rPr>
          <w:rFonts w:asciiTheme="majorHAnsi" w:hAnsiTheme="majorHAnsi" w:cstheme="majorHAnsi"/>
          <w:b/>
        </w:rPr>
        <w:t>/labelling procedure for organisational providers of career guidance</w:t>
      </w:r>
    </w:p>
    <w:p w14:paraId="37198DE2"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are the main assessment tools for this quality standard?</w:t>
      </w:r>
    </w:p>
    <w:tbl>
      <w:tblPr>
        <w:tblStyle w:val="TableGrid"/>
        <w:tblW w:w="9016" w:type="dxa"/>
        <w:tblInd w:w="745" w:type="dxa"/>
        <w:tblLook w:val="04A0" w:firstRow="1" w:lastRow="0" w:firstColumn="1" w:lastColumn="0" w:noHBand="0" w:noVBand="1"/>
      </w:tblPr>
      <w:tblGrid>
        <w:gridCol w:w="9016"/>
      </w:tblGrid>
      <w:tr w:rsidR="00A468A5" w:rsidRPr="00697E3A" w14:paraId="68E18B64" w14:textId="77777777" w:rsidTr="003369D4">
        <w:tc>
          <w:tcPr>
            <w:tcW w:w="9016" w:type="dxa"/>
          </w:tcPr>
          <w:p w14:paraId="6A64FB21" w14:textId="77777777" w:rsidR="00A468A5" w:rsidRPr="00697E3A" w:rsidRDefault="00A468A5" w:rsidP="003369D4">
            <w:pPr>
              <w:rPr>
                <w:rFonts w:asciiTheme="majorHAnsi" w:hAnsiTheme="majorHAnsi" w:cstheme="majorHAnsi"/>
              </w:rPr>
            </w:pPr>
          </w:p>
          <w:p w14:paraId="3F030DA2" w14:textId="77777777" w:rsidR="00A468A5" w:rsidRPr="00697E3A" w:rsidRDefault="00A468A5" w:rsidP="003369D4">
            <w:pPr>
              <w:rPr>
                <w:rFonts w:asciiTheme="majorHAnsi" w:hAnsiTheme="majorHAnsi" w:cstheme="majorHAnsi"/>
              </w:rPr>
            </w:pPr>
          </w:p>
          <w:p w14:paraId="732EE839" w14:textId="77777777" w:rsidR="00A468A5" w:rsidRPr="00697E3A" w:rsidRDefault="00A468A5" w:rsidP="003369D4">
            <w:pPr>
              <w:rPr>
                <w:rFonts w:asciiTheme="majorHAnsi" w:hAnsiTheme="majorHAnsi" w:cstheme="majorHAnsi"/>
              </w:rPr>
            </w:pPr>
          </w:p>
          <w:p w14:paraId="698FD3E2" w14:textId="77777777" w:rsidR="00A468A5" w:rsidRPr="00697E3A" w:rsidRDefault="00A468A5" w:rsidP="003369D4">
            <w:pPr>
              <w:rPr>
                <w:rFonts w:asciiTheme="majorHAnsi" w:hAnsiTheme="majorHAnsi" w:cstheme="majorHAnsi"/>
              </w:rPr>
            </w:pPr>
          </w:p>
          <w:p w14:paraId="4DC064A2" w14:textId="77777777" w:rsidR="00A468A5" w:rsidRPr="00697E3A" w:rsidRDefault="00A468A5" w:rsidP="003369D4">
            <w:pPr>
              <w:rPr>
                <w:rFonts w:asciiTheme="majorHAnsi" w:hAnsiTheme="majorHAnsi" w:cstheme="majorHAnsi"/>
              </w:rPr>
            </w:pPr>
          </w:p>
        </w:tc>
      </w:tr>
    </w:tbl>
    <w:p w14:paraId="2FAD74CA" w14:textId="77777777" w:rsidR="00A468A5" w:rsidRPr="00697E3A" w:rsidRDefault="00A468A5" w:rsidP="00A468A5">
      <w:pPr>
        <w:rPr>
          <w:rFonts w:asciiTheme="majorHAnsi" w:hAnsiTheme="majorHAnsi" w:cstheme="majorHAnsi"/>
        </w:rPr>
      </w:pPr>
    </w:p>
    <w:p w14:paraId="2C662DB8"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is the auditing cycle for the quality standard?</w:t>
      </w:r>
    </w:p>
    <w:tbl>
      <w:tblPr>
        <w:tblStyle w:val="TableGrid"/>
        <w:tblW w:w="9016" w:type="dxa"/>
        <w:tblInd w:w="700" w:type="dxa"/>
        <w:tblLook w:val="04A0" w:firstRow="1" w:lastRow="0" w:firstColumn="1" w:lastColumn="0" w:noHBand="0" w:noVBand="1"/>
      </w:tblPr>
      <w:tblGrid>
        <w:gridCol w:w="9016"/>
      </w:tblGrid>
      <w:tr w:rsidR="00A468A5" w:rsidRPr="00697E3A" w14:paraId="74C77C8E" w14:textId="77777777" w:rsidTr="003369D4">
        <w:tc>
          <w:tcPr>
            <w:tcW w:w="9016" w:type="dxa"/>
          </w:tcPr>
          <w:p w14:paraId="66F4B87E" w14:textId="77777777" w:rsidR="00A468A5" w:rsidRPr="00697E3A" w:rsidRDefault="00A468A5" w:rsidP="003369D4">
            <w:pPr>
              <w:rPr>
                <w:rFonts w:asciiTheme="majorHAnsi" w:hAnsiTheme="majorHAnsi" w:cstheme="majorHAnsi"/>
              </w:rPr>
            </w:pPr>
          </w:p>
          <w:p w14:paraId="5556B302" w14:textId="77777777" w:rsidR="00A468A5" w:rsidRPr="00697E3A" w:rsidRDefault="00A468A5" w:rsidP="003369D4">
            <w:pPr>
              <w:rPr>
                <w:rFonts w:asciiTheme="majorHAnsi" w:hAnsiTheme="majorHAnsi" w:cstheme="majorHAnsi"/>
              </w:rPr>
            </w:pPr>
          </w:p>
          <w:p w14:paraId="7A1E2984" w14:textId="77777777" w:rsidR="00A468A5" w:rsidRPr="00697E3A" w:rsidRDefault="00A468A5" w:rsidP="003369D4">
            <w:pPr>
              <w:rPr>
                <w:rFonts w:asciiTheme="majorHAnsi" w:hAnsiTheme="majorHAnsi" w:cstheme="majorHAnsi"/>
              </w:rPr>
            </w:pPr>
          </w:p>
          <w:p w14:paraId="722BAC54" w14:textId="77777777" w:rsidR="00A468A5" w:rsidRPr="00697E3A" w:rsidRDefault="00A468A5" w:rsidP="003369D4">
            <w:pPr>
              <w:rPr>
                <w:rFonts w:asciiTheme="majorHAnsi" w:hAnsiTheme="majorHAnsi" w:cstheme="majorHAnsi"/>
              </w:rPr>
            </w:pPr>
          </w:p>
          <w:p w14:paraId="107F0AA1" w14:textId="77777777" w:rsidR="00A468A5" w:rsidRPr="00697E3A" w:rsidRDefault="00A468A5" w:rsidP="003369D4">
            <w:pPr>
              <w:rPr>
                <w:rFonts w:asciiTheme="majorHAnsi" w:hAnsiTheme="majorHAnsi" w:cstheme="majorHAnsi"/>
              </w:rPr>
            </w:pPr>
          </w:p>
        </w:tc>
      </w:tr>
    </w:tbl>
    <w:p w14:paraId="24024B06" w14:textId="77777777" w:rsidR="00A468A5" w:rsidRPr="00697E3A" w:rsidRDefault="00A468A5" w:rsidP="00A468A5">
      <w:pPr>
        <w:rPr>
          <w:rFonts w:asciiTheme="majorHAnsi" w:hAnsiTheme="majorHAnsi" w:cstheme="majorHAnsi"/>
        </w:rPr>
      </w:pPr>
    </w:p>
    <w:p w14:paraId="0704ED57"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How long are organisations or individuals accredited with the quality standard?</w:t>
      </w:r>
    </w:p>
    <w:tbl>
      <w:tblPr>
        <w:tblStyle w:val="TableGrid"/>
        <w:tblW w:w="9016" w:type="dxa"/>
        <w:tblInd w:w="670" w:type="dxa"/>
        <w:tblLook w:val="04A0" w:firstRow="1" w:lastRow="0" w:firstColumn="1" w:lastColumn="0" w:noHBand="0" w:noVBand="1"/>
      </w:tblPr>
      <w:tblGrid>
        <w:gridCol w:w="9016"/>
      </w:tblGrid>
      <w:tr w:rsidR="00A468A5" w:rsidRPr="00697E3A" w14:paraId="1CDCF9B3" w14:textId="77777777" w:rsidTr="003369D4">
        <w:tc>
          <w:tcPr>
            <w:tcW w:w="9016" w:type="dxa"/>
          </w:tcPr>
          <w:p w14:paraId="6311D302" w14:textId="77777777" w:rsidR="00A468A5" w:rsidRPr="00697E3A" w:rsidRDefault="00A468A5" w:rsidP="003369D4">
            <w:pPr>
              <w:rPr>
                <w:rFonts w:asciiTheme="majorHAnsi" w:hAnsiTheme="majorHAnsi" w:cstheme="majorHAnsi"/>
              </w:rPr>
            </w:pPr>
          </w:p>
          <w:p w14:paraId="3DD8DA9B" w14:textId="77777777" w:rsidR="00A468A5" w:rsidRPr="00697E3A" w:rsidRDefault="00A468A5" w:rsidP="003369D4">
            <w:pPr>
              <w:rPr>
                <w:rFonts w:asciiTheme="majorHAnsi" w:hAnsiTheme="majorHAnsi" w:cstheme="majorHAnsi"/>
              </w:rPr>
            </w:pPr>
          </w:p>
          <w:p w14:paraId="43472ED8" w14:textId="77777777" w:rsidR="00A468A5" w:rsidRPr="00697E3A" w:rsidRDefault="00A468A5" w:rsidP="003369D4">
            <w:pPr>
              <w:rPr>
                <w:rFonts w:asciiTheme="majorHAnsi" w:hAnsiTheme="majorHAnsi" w:cstheme="majorHAnsi"/>
              </w:rPr>
            </w:pPr>
          </w:p>
        </w:tc>
      </w:tr>
    </w:tbl>
    <w:p w14:paraId="64640AB6" w14:textId="77777777" w:rsidR="00A468A5" w:rsidRPr="00697E3A" w:rsidRDefault="00A468A5" w:rsidP="00A468A5">
      <w:pPr>
        <w:rPr>
          <w:rFonts w:asciiTheme="majorHAnsi" w:hAnsiTheme="majorHAnsi" w:cstheme="majorHAnsi"/>
        </w:rPr>
      </w:pPr>
    </w:p>
    <w:p w14:paraId="6CFBDB48"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How frequently are individuals or organisations assessed?</w:t>
      </w:r>
    </w:p>
    <w:tbl>
      <w:tblPr>
        <w:tblStyle w:val="TableGrid"/>
        <w:tblW w:w="9016" w:type="dxa"/>
        <w:tblInd w:w="685" w:type="dxa"/>
        <w:tblLook w:val="04A0" w:firstRow="1" w:lastRow="0" w:firstColumn="1" w:lastColumn="0" w:noHBand="0" w:noVBand="1"/>
      </w:tblPr>
      <w:tblGrid>
        <w:gridCol w:w="9016"/>
      </w:tblGrid>
      <w:tr w:rsidR="00A468A5" w:rsidRPr="00697E3A" w14:paraId="56639570" w14:textId="77777777" w:rsidTr="003369D4">
        <w:tc>
          <w:tcPr>
            <w:tcW w:w="9016" w:type="dxa"/>
          </w:tcPr>
          <w:p w14:paraId="151839F7" w14:textId="77777777" w:rsidR="00A468A5" w:rsidRPr="00697E3A" w:rsidRDefault="00A468A5" w:rsidP="003369D4">
            <w:pPr>
              <w:rPr>
                <w:rFonts w:asciiTheme="majorHAnsi" w:hAnsiTheme="majorHAnsi" w:cstheme="majorHAnsi"/>
              </w:rPr>
            </w:pPr>
          </w:p>
          <w:p w14:paraId="5D748648" w14:textId="77777777" w:rsidR="00A468A5" w:rsidRPr="00697E3A" w:rsidRDefault="00A468A5" w:rsidP="003369D4">
            <w:pPr>
              <w:rPr>
                <w:rFonts w:asciiTheme="majorHAnsi" w:hAnsiTheme="majorHAnsi" w:cstheme="majorHAnsi"/>
              </w:rPr>
            </w:pPr>
          </w:p>
          <w:p w14:paraId="5A5051EB" w14:textId="77777777" w:rsidR="00A468A5" w:rsidRPr="00697E3A" w:rsidRDefault="00A468A5" w:rsidP="003369D4">
            <w:pPr>
              <w:rPr>
                <w:rFonts w:asciiTheme="majorHAnsi" w:hAnsiTheme="majorHAnsi" w:cstheme="majorHAnsi"/>
              </w:rPr>
            </w:pPr>
          </w:p>
        </w:tc>
      </w:tr>
    </w:tbl>
    <w:p w14:paraId="4568C733" w14:textId="77777777" w:rsidR="00A468A5" w:rsidRPr="00697E3A" w:rsidRDefault="00A468A5" w:rsidP="00A468A5">
      <w:pPr>
        <w:rPr>
          <w:rFonts w:asciiTheme="majorHAnsi" w:hAnsiTheme="majorHAnsi" w:cstheme="majorHAnsi"/>
        </w:rPr>
      </w:pPr>
    </w:p>
    <w:p w14:paraId="5FAEBD60"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is the price of the assessment (in Euro)?</w:t>
      </w:r>
    </w:p>
    <w:tbl>
      <w:tblPr>
        <w:tblStyle w:val="TableGrid"/>
        <w:tblW w:w="9016" w:type="dxa"/>
        <w:tblInd w:w="655" w:type="dxa"/>
        <w:tblLook w:val="04A0" w:firstRow="1" w:lastRow="0" w:firstColumn="1" w:lastColumn="0" w:noHBand="0" w:noVBand="1"/>
      </w:tblPr>
      <w:tblGrid>
        <w:gridCol w:w="9016"/>
      </w:tblGrid>
      <w:tr w:rsidR="00A468A5" w:rsidRPr="00697E3A" w14:paraId="12B079FF" w14:textId="77777777" w:rsidTr="003369D4">
        <w:tc>
          <w:tcPr>
            <w:tcW w:w="9016" w:type="dxa"/>
          </w:tcPr>
          <w:p w14:paraId="4DA40183" w14:textId="77777777" w:rsidR="00A468A5" w:rsidRPr="00697E3A" w:rsidRDefault="00A468A5" w:rsidP="003369D4">
            <w:pPr>
              <w:rPr>
                <w:rFonts w:asciiTheme="majorHAnsi" w:hAnsiTheme="majorHAnsi" w:cstheme="majorHAnsi"/>
              </w:rPr>
            </w:pPr>
          </w:p>
          <w:p w14:paraId="27DADF2D" w14:textId="77777777" w:rsidR="00A468A5" w:rsidRPr="00697E3A" w:rsidRDefault="00A468A5" w:rsidP="003369D4">
            <w:pPr>
              <w:rPr>
                <w:rFonts w:asciiTheme="majorHAnsi" w:hAnsiTheme="majorHAnsi" w:cstheme="majorHAnsi"/>
              </w:rPr>
            </w:pPr>
          </w:p>
        </w:tc>
      </w:tr>
    </w:tbl>
    <w:p w14:paraId="1744EB67" w14:textId="77777777" w:rsidR="00A468A5" w:rsidRPr="00697E3A" w:rsidRDefault="00A468A5" w:rsidP="00A468A5">
      <w:pPr>
        <w:rPr>
          <w:rFonts w:asciiTheme="majorHAnsi" w:hAnsiTheme="majorHAnsi" w:cstheme="majorHAnsi"/>
        </w:rPr>
      </w:pPr>
    </w:p>
    <w:p w14:paraId="4A0797FF"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is the typical recertification procedure for the standard?</w:t>
      </w:r>
    </w:p>
    <w:tbl>
      <w:tblPr>
        <w:tblStyle w:val="TableGrid"/>
        <w:tblW w:w="9016" w:type="dxa"/>
        <w:tblInd w:w="640" w:type="dxa"/>
        <w:tblLook w:val="04A0" w:firstRow="1" w:lastRow="0" w:firstColumn="1" w:lastColumn="0" w:noHBand="0" w:noVBand="1"/>
      </w:tblPr>
      <w:tblGrid>
        <w:gridCol w:w="9016"/>
      </w:tblGrid>
      <w:tr w:rsidR="00A468A5" w:rsidRPr="00697E3A" w14:paraId="3E7D18E4" w14:textId="77777777" w:rsidTr="003369D4">
        <w:tc>
          <w:tcPr>
            <w:tcW w:w="9016" w:type="dxa"/>
          </w:tcPr>
          <w:p w14:paraId="205EF9B7" w14:textId="77777777" w:rsidR="00A468A5" w:rsidRPr="00697E3A" w:rsidRDefault="00A468A5" w:rsidP="003369D4">
            <w:pPr>
              <w:rPr>
                <w:rFonts w:asciiTheme="majorHAnsi" w:hAnsiTheme="majorHAnsi" w:cstheme="majorHAnsi"/>
              </w:rPr>
            </w:pPr>
            <w:bookmarkStart w:id="51" w:name="_Hlk501103049"/>
          </w:p>
          <w:p w14:paraId="769EA06B" w14:textId="77777777" w:rsidR="00A468A5" w:rsidRPr="00697E3A" w:rsidRDefault="00A468A5" w:rsidP="003369D4">
            <w:pPr>
              <w:rPr>
                <w:rFonts w:asciiTheme="majorHAnsi" w:hAnsiTheme="majorHAnsi" w:cstheme="majorHAnsi"/>
              </w:rPr>
            </w:pPr>
          </w:p>
        </w:tc>
      </w:tr>
      <w:bookmarkEnd w:id="51"/>
    </w:tbl>
    <w:p w14:paraId="6030AB95" w14:textId="77777777" w:rsidR="00A468A5" w:rsidRPr="00697E3A" w:rsidRDefault="00A468A5" w:rsidP="00A468A5">
      <w:pPr>
        <w:rPr>
          <w:rFonts w:asciiTheme="majorHAnsi" w:hAnsiTheme="majorHAnsi" w:cstheme="majorHAnsi"/>
        </w:rPr>
      </w:pPr>
    </w:p>
    <w:p w14:paraId="46335B47"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In what ways does recertification differ from the initial certification of the quality award?</w:t>
      </w:r>
    </w:p>
    <w:tbl>
      <w:tblPr>
        <w:tblStyle w:val="TableGrid"/>
        <w:tblW w:w="9016" w:type="dxa"/>
        <w:tblInd w:w="595" w:type="dxa"/>
        <w:tblLook w:val="04A0" w:firstRow="1" w:lastRow="0" w:firstColumn="1" w:lastColumn="0" w:noHBand="0" w:noVBand="1"/>
      </w:tblPr>
      <w:tblGrid>
        <w:gridCol w:w="9016"/>
      </w:tblGrid>
      <w:tr w:rsidR="00A468A5" w:rsidRPr="00697E3A" w14:paraId="612E9CA5" w14:textId="77777777" w:rsidTr="003369D4">
        <w:tc>
          <w:tcPr>
            <w:tcW w:w="9016" w:type="dxa"/>
          </w:tcPr>
          <w:p w14:paraId="3B419F11" w14:textId="77777777" w:rsidR="00A468A5" w:rsidRPr="00697E3A" w:rsidRDefault="00A468A5" w:rsidP="003369D4">
            <w:pPr>
              <w:rPr>
                <w:rFonts w:asciiTheme="majorHAnsi" w:hAnsiTheme="majorHAnsi" w:cstheme="majorHAnsi"/>
              </w:rPr>
            </w:pPr>
          </w:p>
          <w:p w14:paraId="5F8014B5" w14:textId="77777777" w:rsidR="00A468A5" w:rsidRPr="00697E3A" w:rsidRDefault="00A468A5" w:rsidP="003369D4">
            <w:pPr>
              <w:rPr>
                <w:rFonts w:asciiTheme="majorHAnsi" w:hAnsiTheme="majorHAnsi" w:cstheme="majorHAnsi"/>
              </w:rPr>
            </w:pPr>
          </w:p>
          <w:p w14:paraId="4FA7532C" w14:textId="77777777" w:rsidR="00A468A5" w:rsidRPr="00697E3A" w:rsidRDefault="00A468A5" w:rsidP="003369D4">
            <w:pPr>
              <w:rPr>
                <w:rFonts w:asciiTheme="majorHAnsi" w:hAnsiTheme="majorHAnsi" w:cstheme="majorHAnsi"/>
              </w:rPr>
            </w:pPr>
          </w:p>
        </w:tc>
      </w:tr>
    </w:tbl>
    <w:p w14:paraId="543C41BA" w14:textId="77777777" w:rsidR="00A468A5" w:rsidRPr="00697E3A" w:rsidRDefault="00A468A5" w:rsidP="00A468A5">
      <w:pPr>
        <w:rPr>
          <w:rFonts w:asciiTheme="majorHAnsi" w:hAnsiTheme="majorHAnsi" w:cstheme="majorHAnsi"/>
        </w:rPr>
      </w:pPr>
    </w:p>
    <w:p w14:paraId="26B269F8" w14:textId="77777777" w:rsidR="00A468A5" w:rsidRPr="00697E3A" w:rsidRDefault="00A468A5" w:rsidP="00A468A5">
      <w:pPr>
        <w:rPr>
          <w:rFonts w:asciiTheme="majorHAnsi" w:hAnsiTheme="majorHAnsi" w:cstheme="majorHAnsi"/>
          <w:b/>
        </w:rPr>
      </w:pPr>
      <w:r w:rsidRPr="00697E3A">
        <w:rPr>
          <w:rFonts w:asciiTheme="majorHAnsi" w:hAnsiTheme="majorHAnsi" w:cstheme="majorHAnsi"/>
          <w:b/>
        </w:rPr>
        <w:t>02: Mentoring programme for career guidance practitioner.</w:t>
      </w:r>
    </w:p>
    <w:p w14:paraId="25980A10"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Do individuals or organisations generally adhere to the processes of the quality standard?</w:t>
      </w:r>
    </w:p>
    <w:p w14:paraId="54C6DFC7" w14:textId="77777777" w:rsidR="00A468A5" w:rsidRPr="00697E3A" w:rsidRDefault="00A468A5" w:rsidP="00A468A5">
      <w:pPr>
        <w:ind w:left="720"/>
        <w:rPr>
          <w:rFonts w:asciiTheme="majorHAnsi" w:hAnsiTheme="majorHAnsi" w:cstheme="majorHAnsi"/>
        </w:rPr>
      </w:pPr>
      <w:r w:rsidRPr="0061319C">
        <w:rPr>
          <w:rFonts w:ascii="Segoe UI Symbol" w:eastAsia="MS Gothic" w:hAnsi="Segoe UI Symbol" w:cs="Segoe UI Symbol"/>
        </w:rPr>
        <w:t>☐</w:t>
      </w:r>
      <w:r w:rsidRPr="00697E3A">
        <w:rPr>
          <w:rFonts w:asciiTheme="majorHAnsi" w:hAnsiTheme="majorHAnsi" w:cstheme="majorHAnsi"/>
        </w:rPr>
        <w:t xml:space="preserve"> Always</w:t>
      </w:r>
    </w:p>
    <w:p w14:paraId="6C83B892" w14:textId="2A0E14DE" w:rsidR="00A468A5" w:rsidRPr="00697E3A" w:rsidRDefault="00A468A5" w:rsidP="00A468A5">
      <w:pPr>
        <w:ind w:left="720"/>
        <w:rPr>
          <w:rFonts w:asciiTheme="majorHAnsi" w:hAnsiTheme="majorHAnsi" w:cstheme="majorHAnsi"/>
        </w:rPr>
      </w:pPr>
      <w:r w:rsidRPr="0061319C">
        <w:rPr>
          <w:rFonts w:ascii="Segoe UI Symbol" w:eastAsia="MS Gothic" w:hAnsi="Segoe UI Symbol" w:cs="Segoe UI Symbol"/>
        </w:rPr>
        <w:t>☐</w:t>
      </w:r>
      <w:r w:rsidR="00536CC7" w:rsidRPr="00697E3A">
        <w:rPr>
          <w:rFonts w:asciiTheme="majorHAnsi" w:eastAsia="MS Gothic" w:hAnsiTheme="majorHAnsi" w:cstheme="majorHAnsi"/>
        </w:rPr>
        <w:t xml:space="preserve"> </w:t>
      </w:r>
      <w:r w:rsidRPr="00697E3A">
        <w:rPr>
          <w:rFonts w:asciiTheme="majorHAnsi" w:hAnsiTheme="majorHAnsi" w:cstheme="majorHAnsi"/>
        </w:rPr>
        <w:t>Mostly</w:t>
      </w:r>
    </w:p>
    <w:p w14:paraId="144CACBB" w14:textId="77777777" w:rsidR="00A468A5" w:rsidRPr="00697E3A" w:rsidRDefault="00A468A5" w:rsidP="00A468A5">
      <w:pPr>
        <w:ind w:left="720"/>
        <w:rPr>
          <w:rFonts w:asciiTheme="majorHAnsi" w:hAnsiTheme="majorHAnsi" w:cstheme="majorHAnsi"/>
        </w:rPr>
      </w:pPr>
      <w:r w:rsidRPr="0061319C">
        <w:rPr>
          <w:rFonts w:ascii="Segoe UI Symbol" w:eastAsia="MS Gothic" w:hAnsi="Segoe UI Symbol" w:cs="Segoe UI Symbol"/>
        </w:rPr>
        <w:t>☐</w:t>
      </w:r>
      <w:r w:rsidRPr="00697E3A">
        <w:rPr>
          <w:rFonts w:asciiTheme="majorHAnsi" w:hAnsiTheme="majorHAnsi" w:cstheme="majorHAnsi"/>
        </w:rPr>
        <w:t xml:space="preserve"> Rarely</w:t>
      </w:r>
    </w:p>
    <w:p w14:paraId="5C8B46CB" w14:textId="7943597E" w:rsidR="00A468A5" w:rsidRPr="00697E3A" w:rsidRDefault="00A468A5" w:rsidP="00A468A5">
      <w:pPr>
        <w:ind w:left="720"/>
        <w:rPr>
          <w:rFonts w:asciiTheme="majorHAnsi" w:hAnsiTheme="majorHAnsi" w:cstheme="majorHAnsi"/>
        </w:rPr>
      </w:pPr>
      <w:r w:rsidRPr="0061319C">
        <w:rPr>
          <w:rFonts w:ascii="Segoe UI Symbol" w:eastAsia="MS Gothic" w:hAnsi="Segoe UI Symbol" w:cs="Segoe UI Symbol"/>
        </w:rPr>
        <w:t>☐</w:t>
      </w:r>
      <w:r w:rsidR="00536CC7" w:rsidRPr="00697E3A">
        <w:rPr>
          <w:rFonts w:asciiTheme="majorHAnsi" w:eastAsia="MS Gothic" w:hAnsiTheme="majorHAnsi" w:cstheme="majorHAnsi"/>
        </w:rPr>
        <w:t xml:space="preserve"> </w:t>
      </w:r>
      <w:r w:rsidRPr="00697E3A">
        <w:rPr>
          <w:rFonts w:asciiTheme="majorHAnsi" w:hAnsiTheme="majorHAnsi" w:cstheme="majorHAnsi"/>
        </w:rPr>
        <w:t>Never</w:t>
      </w:r>
    </w:p>
    <w:p w14:paraId="6627B0D0"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are the most challenging aspects of the quality standard to implement?</w:t>
      </w:r>
    </w:p>
    <w:tbl>
      <w:tblPr>
        <w:tblW w:w="9016"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68A5" w:rsidRPr="00697E3A" w14:paraId="72916BEB" w14:textId="77777777" w:rsidTr="003369D4">
        <w:tc>
          <w:tcPr>
            <w:tcW w:w="9016" w:type="dxa"/>
          </w:tcPr>
          <w:p w14:paraId="1BB6F7F4" w14:textId="77777777" w:rsidR="00A468A5" w:rsidRPr="00697E3A" w:rsidRDefault="00A468A5" w:rsidP="003369D4">
            <w:pPr>
              <w:rPr>
                <w:rFonts w:asciiTheme="majorHAnsi" w:hAnsiTheme="majorHAnsi" w:cstheme="majorHAnsi"/>
              </w:rPr>
            </w:pPr>
          </w:p>
          <w:p w14:paraId="5552FDB1" w14:textId="77777777" w:rsidR="00A468A5" w:rsidRPr="00697E3A" w:rsidRDefault="00A468A5" w:rsidP="003369D4">
            <w:pPr>
              <w:rPr>
                <w:rFonts w:asciiTheme="majorHAnsi" w:hAnsiTheme="majorHAnsi" w:cstheme="majorHAnsi"/>
              </w:rPr>
            </w:pPr>
          </w:p>
          <w:p w14:paraId="6BDB5606" w14:textId="77777777" w:rsidR="00A468A5" w:rsidRPr="00697E3A" w:rsidRDefault="00A468A5" w:rsidP="003369D4">
            <w:pPr>
              <w:rPr>
                <w:rFonts w:asciiTheme="majorHAnsi" w:hAnsiTheme="majorHAnsi" w:cstheme="majorHAnsi"/>
              </w:rPr>
            </w:pPr>
          </w:p>
          <w:p w14:paraId="58802581" w14:textId="77777777" w:rsidR="00A468A5" w:rsidRPr="00697E3A" w:rsidRDefault="00A468A5" w:rsidP="003369D4">
            <w:pPr>
              <w:rPr>
                <w:rFonts w:asciiTheme="majorHAnsi" w:hAnsiTheme="majorHAnsi" w:cstheme="majorHAnsi"/>
              </w:rPr>
            </w:pPr>
          </w:p>
          <w:p w14:paraId="472BB37C" w14:textId="77777777" w:rsidR="00A468A5" w:rsidRPr="00697E3A" w:rsidRDefault="00A468A5" w:rsidP="003369D4">
            <w:pPr>
              <w:rPr>
                <w:rFonts w:asciiTheme="majorHAnsi" w:hAnsiTheme="majorHAnsi" w:cstheme="majorHAnsi"/>
              </w:rPr>
            </w:pPr>
          </w:p>
        </w:tc>
      </w:tr>
    </w:tbl>
    <w:p w14:paraId="4FE60856" w14:textId="77777777" w:rsidR="00A468A5" w:rsidRPr="00697E3A" w:rsidRDefault="00A468A5" w:rsidP="00A468A5">
      <w:pPr>
        <w:rPr>
          <w:rFonts w:asciiTheme="majorHAnsi" w:hAnsiTheme="majorHAnsi" w:cstheme="majorHAnsi"/>
        </w:rPr>
      </w:pPr>
    </w:p>
    <w:p w14:paraId="46DAAFB9"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assessment indicators of the quality standard are considered the most important to implement by individuals and organisations obtaining the quality award?</w:t>
      </w:r>
    </w:p>
    <w:tbl>
      <w:tblPr>
        <w:tblW w:w="9016"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68A5" w:rsidRPr="00697E3A" w14:paraId="6BAAC5EC" w14:textId="77777777" w:rsidTr="003369D4">
        <w:tc>
          <w:tcPr>
            <w:tcW w:w="9016" w:type="dxa"/>
          </w:tcPr>
          <w:p w14:paraId="4E9415F0" w14:textId="77777777" w:rsidR="00A468A5" w:rsidRPr="00697E3A" w:rsidRDefault="00A468A5" w:rsidP="003369D4">
            <w:pPr>
              <w:rPr>
                <w:rFonts w:asciiTheme="majorHAnsi" w:hAnsiTheme="majorHAnsi" w:cstheme="majorHAnsi"/>
              </w:rPr>
            </w:pPr>
          </w:p>
          <w:p w14:paraId="221A67D7" w14:textId="77777777" w:rsidR="00A468A5" w:rsidRPr="00697E3A" w:rsidRDefault="00A468A5" w:rsidP="003369D4">
            <w:pPr>
              <w:rPr>
                <w:rFonts w:asciiTheme="majorHAnsi" w:hAnsiTheme="majorHAnsi" w:cstheme="majorHAnsi"/>
              </w:rPr>
            </w:pPr>
          </w:p>
          <w:p w14:paraId="6A0E59CD" w14:textId="77777777" w:rsidR="00A468A5" w:rsidRPr="00697E3A" w:rsidRDefault="00A468A5" w:rsidP="003369D4">
            <w:pPr>
              <w:rPr>
                <w:rFonts w:asciiTheme="majorHAnsi" w:hAnsiTheme="majorHAnsi" w:cstheme="majorHAnsi"/>
              </w:rPr>
            </w:pPr>
          </w:p>
          <w:p w14:paraId="4397FE3D" w14:textId="77777777" w:rsidR="00A468A5" w:rsidRPr="00697E3A" w:rsidRDefault="00A468A5" w:rsidP="003369D4">
            <w:pPr>
              <w:rPr>
                <w:rFonts w:asciiTheme="majorHAnsi" w:hAnsiTheme="majorHAnsi" w:cstheme="majorHAnsi"/>
              </w:rPr>
            </w:pPr>
          </w:p>
          <w:p w14:paraId="39015229" w14:textId="77777777" w:rsidR="00A468A5" w:rsidRPr="00697E3A" w:rsidRDefault="00A468A5" w:rsidP="003369D4">
            <w:pPr>
              <w:rPr>
                <w:rFonts w:asciiTheme="majorHAnsi" w:hAnsiTheme="majorHAnsi" w:cstheme="majorHAnsi"/>
              </w:rPr>
            </w:pPr>
          </w:p>
          <w:p w14:paraId="02B9CD3C" w14:textId="77777777" w:rsidR="00A468A5" w:rsidRPr="00697E3A" w:rsidRDefault="00A468A5" w:rsidP="003369D4">
            <w:pPr>
              <w:rPr>
                <w:rFonts w:asciiTheme="majorHAnsi" w:hAnsiTheme="majorHAnsi" w:cstheme="majorHAnsi"/>
              </w:rPr>
            </w:pPr>
          </w:p>
          <w:p w14:paraId="2D031E36" w14:textId="77777777" w:rsidR="00A468A5" w:rsidRPr="00697E3A" w:rsidRDefault="00A468A5" w:rsidP="003369D4">
            <w:pPr>
              <w:rPr>
                <w:rFonts w:asciiTheme="majorHAnsi" w:hAnsiTheme="majorHAnsi" w:cstheme="majorHAnsi"/>
              </w:rPr>
            </w:pPr>
          </w:p>
        </w:tc>
      </w:tr>
    </w:tbl>
    <w:p w14:paraId="1177EA72" w14:textId="77777777" w:rsidR="00A468A5" w:rsidRPr="00697E3A" w:rsidRDefault="00A468A5" w:rsidP="00A468A5">
      <w:pPr>
        <w:rPr>
          <w:rFonts w:asciiTheme="majorHAnsi" w:hAnsiTheme="majorHAnsi" w:cstheme="majorHAnsi"/>
        </w:rPr>
      </w:pPr>
    </w:p>
    <w:p w14:paraId="4069C6B2"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assessment indicators of the quality standard are considered the most important to implement by the organisation that manages the quality standard?</w:t>
      </w:r>
    </w:p>
    <w:tbl>
      <w:tblPr>
        <w:tblStyle w:val="TableGrid"/>
        <w:tblW w:w="9016" w:type="dxa"/>
        <w:tblInd w:w="670" w:type="dxa"/>
        <w:tblLook w:val="04A0" w:firstRow="1" w:lastRow="0" w:firstColumn="1" w:lastColumn="0" w:noHBand="0" w:noVBand="1"/>
      </w:tblPr>
      <w:tblGrid>
        <w:gridCol w:w="9016"/>
      </w:tblGrid>
      <w:tr w:rsidR="00A468A5" w:rsidRPr="00697E3A" w14:paraId="4112DB4F" w14:textId="77777777" w:rsidTr="003369D4">
        <w:tc>
          <w:tcPr>
            <w:tcW w:w="9016" w:type="dxa"/>
          </w:tcPr>
          <w:p w14:paraId="34F865BE" w14:textId="77777777" w:rsidR="00A468A5" w:rsidRPr="00697E3A" w:rsidRDefault="00A468A5" w:rsidP="003369D4">
            <w:pPr>
              <w:rPr>
                <w:rFonts w:asciiTheme="majorHAnsi" w:hAnsiTheme="majorHAnsi" w:cstheme="majorHAnsi"/>
              </w:rPr>
            </w:pPr>
          </w:p>
          <w:p w14:paraId="38640403" w14:textId="77777777" w:rsidR="00A468A5" w:rsidRPr="00697E3A" w:rsidRDefault="00A468A5" w:rsidP="003369D4">
            <w:pPr>
              <w:rPr>
                <w:rFonts w:asciiTheme="majorHAnsi" w:hAnsiTheme="majorHAnsi" w:cstheme="majorHAnsi"/>
              </w:rPr>
            </w:pPr>
          </w:p>
          <w:p w14:paraId="6FFAC6B2" w14:textId="77777777" w:rsidR="00A468A5" w:rsidRPr="00697E3A" w:rsidRDefault="00A468A5" w:rsidP="003369D4">
            <w:pPr>
              <w:rPr>
                <w:rFonts w:asciiTheme="majorHAnsi" w:hAnsiTheme="majorHAnsi" w:cstheme="majorHAnsi"/>
              </w:rPr>
            </w:pPr>
          </w:p>
          <w:p w14:paraId="02A5922E" w14:textId="77777777" w:rsidR="00A468A5" w:rsidRPr="00697E3A" w:rsidRDefault="00A468A5" w:rsidP="003369D4">
            <w:pPr>
              <w:rPr>
                <w:rFonts w:asciiTheme="majorHAnsi" w:hAnsiTheme="majorHAnsi" w:cstheme="majorHAnsi"/>
              </w:rPr>
            </w:pPr>
          </w:p>
          <w:p w14:paraId="24E59766" w14:textId="77777777" w:rsidR="00A468A5" w:rsidRPr="00697E3A" w:rsidRDefault="00A468A5" w:rsidP="003369D4">
            <w:pPr>
              <w:rPr>
                <w:rFonts w:asciiTheme="majorHAnsi" w:hAnsiTheme="majorHAnsi" w:cstheme="majorHAnsi"/>
              </w:rPr>
            </w:pPr>
          </w:p>
          <w:p w14:paraId="16EDEFBD" w14:textId="77777777" w:rsidR="00A468A5" w:rsidRPr="00697E3A" w:rsidRDefault="00A468A5" w:rsidP="003369D4">
            <w:pPr>
              <w:rPr>
                <w:rFonts w:asciiTheme="majorHAnsi" w:hAnsiTheme="majorHAnsi" w:cstheme="majorHAnsi"/>
              </w:rPr>
            </w:pPr>
          </w:p>
        </w:tc>
      </w:tr>
    </w:tbl>
    <w:p w14:paraId="0B7441A4" w14:textId="77777777" w:rsidR="00A468A5" w:rsidRPr="00697E3A" w:rsidRDefault="00A468A5" w:rsidP="00A468A5">
      <w:pPr>
        <w:rPr>
          <w:rFonts w:asciiTheme="majorHAnsi" w:hAnsiTheme="majorHAnsi" w:cstheme="majorHAnsi"/>
        </w:rPr>
      </w:pPr>
    </w:p>
    <w:p w14:paraId="0606DF30" w14:textId="56B6F773"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types of resources are used to ensure successful implementation of the quality standard (e.g. mentoring programme or guidance documents)?</w:t>
      </w:r>
      <w:r w:rsidRPr="00697E3A">
        <w:rPr>
          <w:rFonts w:asciiTheme="majorHAnsi" w:hAnsiTheme="majorHAnsi" w:cstheme="majorHAnsi"/>
          <w:i/>
        </w:rPr>
        <w:t xml:space="preserve"> (If </w:t>
      </w:r>
      <w:r w:rsidR="00536CC7" w:rsidRPr="00697E3A">
        <w:rPr>
          <w:rFonts w:asciiTheme="majorHAnsi" w:hAnsiTheme="majorHAnsi" w:cstheme="majorHAnsi"/>
          <w:i/>
        </w:rPr>
        <w:t>possible,</w:t>
      </w:r>
      <w:r w:rsidRPr="00697E3A">
        <w:rPr>
          <w:rFonts w:asciiTheme="majorHAnsi" w:hAnsiTheme="majorHAnsi" w:cstheme="majorHAnsi"/>
          <w:i/>
        </w:rPr>
        <w:t xml:space="preserve"> please attach or link to these resources after describing them)</w:t>
      </w:r>
    </w:p>
    <w:tbl>
      <w:tblPr>
        <w:tblW w:w="9016"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68A5" w:rsidRPr="00697E3A" w14:paraId="1541E9FE" w14:textId="77777777" w:rsidTr="003369D4">
        <w:tc>
          <w:tcPr>
            <w:tcW w:w="9016" w:type="dxa"/>
          </w:tcPr>
          <w:p w14:paraId="50ACE72A" w14:textId="77777777" w:rsidR="00A468A5" w:rsidRPr="00697E3A" w:rsidRDefault="00A468A5" w:rsidP="003369D4">
            <w:pPr>
              <w:rPr>
                <w:rFonts w:asciiTheme="majorHAnsi" w:hAnsiTheme="majorHAnsi" w:cstheme="majorHAnsi"/>
              </w:rPr>
            </w:pPr>
          </w:p>
          <w:p w14:paraId="142D0EFA" w14:textId="77777777" w:rsidR="00A468A5" w:rsidRPr="00697E3A" w:rsidRDefault="00A468A5" w:rsidP="003369D4">
            <w:pPr>
              <w:rPr>
                <w:rFonts w:asciiTheme="majorHAnsi" w:hAnsiTheme="majorHAnsi" w:cstheme="majorHAnsi"/>
              </w:rPr>
            </w:pPr>
          </w:p>
          <w:p w14:paraId="1FA442B2" w14:textId="77777777" w:rsidR="00A468A5" w:rsidRPr="00697E3A" w:rsidRDefault="00A468A5" w:rsidP="003369D4">
            <w:pPr>
              <w:rPr>
                <w:rFonts w:asciiTheme="majorHAnsi" w:hAnsiTheme="majorHAnsi" w:cstheme="majorHAnsi"/>
              </w:rPr>
            </w:pPr>
          </w:p>
          <w:p w14:paraId="7B9F7124" w14:textId="77777777" w:rsidR="00A468A5" w:rsidRPr="00697E3A" w:rsidRDefault="00A468A5" w:rsidP="003369D4">
            <w:pPr>
              <w:rPr>
                <w:rFonts w:asciiTheme="majorHAnsi" w:hAnsiTheme="majorHAnsi" w:cstheme="majorHAnsi"/>
              </w:rPr>
            </w:pPr>
          </w:p>
          <w:p w14:paraId="2EC4610C" w14:textId="77777777" w:rsidR="00A468A5" w:rsidRPr="00697E3A" w:rsidRDefault="00A468A5" w:rsidP="003369D4">
            <w:pPr>
              <w:rPr>
                <w:rFonts w:asciiTheme="majorHAnsi" w:hAnsiTheme="majorHAnsi" w:cstheme="majorHAnsi"/>
              </w:rPr>
            </w:pPr>
          </w:p>
          <w:p w14:paraId="3ECBE3A6" w14:textId="77777777" w:rsidR="00A468A5" w:rsidRPr="00697E3A" w:rsidRDefault="00A468A5" w:rsidP="003369D4">
            <w:pPr>
              <w:rPr>
                <w:rFonts w:asciiTheme="majorHAnsi" w:hAnsiTheme="majorHAnsi" w:cstheme="majorHAnsi"/>
              </w:rPr>
            </w:pPr>
          </w:p>
          <w:p w14:paraId="2EE92C6D" w14:textId="77777777" w:rsidR="00A468A5" w:rsidRPr="00697E3A" w:rsidRDefault="00A468A5" w:rsidP="003369D4">
            <w:pPr>
              <w:rPr>
                <w:rFonts w:asciiTheme="majorHAnsi" w:hAnsiTheme="majorHAnsi" w:cstheme="majorHAnsi"/>
              </w:rPr>
            </w:pPr>
          </w:p>
          <w:p w14:paraId="425A1243" w14:textId="77777777" w:rsidR="00A468A5" w:rsidRPr="00697E3A" w:rsidRDefault="00A468A5" w:rsidP="003369D4">
            <w:pPr>
              <w:rPr>
                <w:rFonts w:asciiTheme="majorHAnsi" w:hAnsiTheme="majorHAnsi" w:cstheme="majorHAnsi"/>
              </w:rPr>
            </w:pPr>
          </w:p>
          <w:p w14:paraId="147B64D1" w14:textId="77777777" w:rsidR="00A468A5" w:rsidRPr="00697E3A" w:rsidRDefault="00A468A5" w:rsidP="003369D4">
            <w:pPr>
              <w:rPr>
                <w:rFonts w:asciiTheme="majorHAnsi" w:hAnsiTheme="majorHAnsi" w:cstheme="majorHAnsi"/>
              </w:rPr>
            </w:pPr>
          </w:p>
          <w:p w14:paraId="5CD75C8C" w14:textId="77777777" w:rsidR="00A468A5" w:rsidRPr="00697E3A" w:rsidRDefault="00A468A5" w:rsidP="003369D4">
            <w:pPr>
              <w:rPr>
                <w:rFonts w:asciiTheme="majorHAnsi" w:hAnsiTheme="majorHAnsi" w:cstheme="majorHAnsi"/>
              </w:rPr>
            </w:pPr>
          </w:p>
          <w:p w14:paraId="4D0650A8" w14:textId="77777777" w:rsidR="00A468A5" w:rsidRPr="00697E3A" w:rsidRDefault="00A468A5" w:rsidP="003369D4">
            <w:pPr>
              <w:rPr>
                <w:rFonts w:asciiTheme="majorHAnsi" w:hAnsiTheme="majorHAnsi" w:cstheme="majorHAnsi"/>
              </w:rPr>
            </w:pPr>
          </w:p>
          <w:p w14:paraId="06512928" w14:textId="77777777" w:rsidR="00A468A5" w:rsidRPr="00697E3A" w:rsidRDefault="00A468A5" w:rsidP="003369D4">
            <w:pPr>
              <w:rPr>
                <w:rFonts w:asciiTheme="majorHAnsi" w:hAnsiTheme="majorHAnsi" w:cstheme="majorHAnsi"/>
              </w:rPr>
            </w:pPr>
          </w:p>
          <w:p w14:paraId="72A49B20" w14:textId="77777777" w:rsidR="00A468A5" w:rsidRPr="00697E3A" w:rsidRDefault="00A468A5" w:rsidP="003369D4">
            <w:pPr>
              <w:rPr>
                <w:rFonts w:asciiTheme="majorHAnsi" w:hAnsiTheme="majorHAnsi" w:cstheme="majorHAnsi"/>
              </w:rPr>
            </w:pPr>
          </w:p>
          <w:p w14:paraId="2FE01249" w14:textId="77777777" w:rsidR="00A468A5" w:rsidRPr="00697E3A" w:rsidRDefault="00A468A5" w:rsidP="003369D4">
            <w:pPr>
              <w:rPr>
                <w:rFonts w:asciiTheme="majorHAnsi" w:hAnsiTheme="majorHAnsi" w:cstheme="majorHAnsi"/>
              </w:rPr>
            </w:pPr>
          </w:p>
          <w:p w14:paraId="422A5781" w14:textId="77777777" w:rsidR="00A468A5" w:rsidRPr="00697E3A" w:rsidRDefault="00A468A5" w:rsidP="003369D4">
            <w:pPr>
              <w:rPr>
                <w:rFonts w:asciiTheme="majorHAnsi" w:hAnsiTheme="majorHAnsi" w:cstheme="majorHAnsi"/>
              </w:rPr>
            </w:pPr>
          </w:p>
          <w:p w14:paraId="6D6BD9A9" w14:textId="77777777" w:rsidR="00A468A5" w:rsidRPr="00697E3A" w:rsidRDefault="00A468A5" w:rsidP="003369D4">
            <w:pPr>
              <w:rPr>
                <w:rFonts w:asciiTheme="majorHAnsi" w:hAnsiTheme="majorHAnsi" w:cstheme="majorHAnsi"/>
              </w:rPr>
            </w:pPr>
          </w:p>
          <w:p w14:paraId="5D8A1484" w14:textId="77777777" w:rsidR="00A468A5" w:rsidRPr="00697E3A" w:rsidRDefault="00A468A5" w:rsidP="003369D4">
            <w:pPr>
              <w:rPr>
                <w:rFonts w:asciiTheme="majorHAnsi" w:hAnsiTheme="majorHAnsi" w:cstheme="majorHAnsi"/>
              </w:rPr>
            </w:pPr>
          </w:p>
        </w:tc>
      </w:tr>
    </w:tbl>
    <w:p w14:paraId="1CBA672E" w14:textId="77777777" w:rsidR="00A468A5" w:rsidRPr="00697E3A" w:rsidRDefault="00A468A5" w:rsidP="00A468A5">
      <w:pPr>
        <w:rPr>
          <w:rFonts w:asciiTheme="majorHAnsi" w:hAnsiTheme="majorHAnsi" w:cstheme="majorHAnsi"/>
        </w:rPr>
      </w:pPr>
    </w:p>
    <w:p w14:paraId="36150223"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In what ways does this standard contribute to the standard of the career guidance profession in your country?</w:t>
      </w:r>
    </w:p>
    <w:tbl>
      <w:tblPr>
        <w:tblW w:w="9016"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68A5" w:rsidRPr="00697E3A" w14:paraId="49EC23A1" w14:textId="77777777" w:rsidTr="003369D4">
        <w:tc>
          <w:tcPr>
            <w:tcW w:w="9016" w:type="dxa"/>
          </w:tcPr>
          <w:p w14:paraId="5EFFDBEB" w14:textId="77777777" w:rsidR="00A468A5" w:rsidRPr="00697E3A" w:rsidRDefault="00A468A5" w:rsidP="003369D4">
            <w:pPr>
              <w:rPr>
                <w:rFonts w:asciiTheme="majorHAnsi" w:hAnsiTheme="majorHAnsi" w:cstheme="majorHAnsi"/>
              </w:rPr>
            </w:pPr>
          </w:p>
          <w:p w14:paraId="18A4B318" w14:textId="77777777" w:rsidR="00A468A5" w:rsidRPr="00697E3A" w:rsidRDefault="00A468A5" w:rsidP="003369D4">
            <w:pPr>
              <w:rPr>
                <w:rFonts w:asciiTheme="majorHAnsi" w:hAnsiTheme="majorHAnsi" w:cstheme="majorHAnsi"/>
              </w:rPr>
            </w:pPr>
          </w:p>
          <w:p w14:paraId="017768B4" w14:textId="77777777" w:rsidR="00A468A5" w:rsidRPr="00697E3A" w:rsidRDefault="00A468A5" w:rsidP="003369D4">
            <w:pPr>
              <w:rPr>
                <w:rFonts w:asciiTheme="majorHAnsi" w:hAnsiTheme="majorHAnsi" w:cstheme="majorHAnsi"/>
              </w:rPr>
            </w:pPr>
          </w:p>
          <w:p w14:paraId="5CF871B8" w14:textId="77777777" w:rsidR="00A468A5" w:rsidRPr="00697E3A" w:rsidRDefault="00A468A5" w:rsidP="003369D4">
            <w:pPr>
              <w:rPr>
                <w:rFonts w:asciiTheme="majorHAnsi" w:hAnsiTheme="majorHAnsi" w:cstheme="majorHAnsi"/>
              </w:rPr>
            </w:pPr>
          </w:p>
          <w:p w14:paraId="422F7FC1" w14:textId="77777777" w:rsidR="00A468A5" w:rsidRPr="00697E3A" w:rsidRDefault="00A468A5" w:rsidP="003369D4">
            <w:pPr>
              <w:rPr>
                <w:rFonts w:asciiTheme="majorHAnsi" w:hAnsiTheme="majorHAnsi" w:cstheme="majorHAnsi"/>
              </w:rPr>
            </w:pPr>
          </w:p>
          <w:p w14:paraId="3344E13C" w14:textId="77777777" w:rsidR="00A468A5" w:rsidRPr="00697E3A" w:rsidRDefault="00A468A5" w:rsidP="003369D4">
            <w:pPr>
              <w:rPr>
                <w:rFonts w:asciiTheme="majorHAnsi" w:hAnsiTheme="majorHAnsi" w:cstheme="majorHAnsi"/>
              </w:rPr>
            </w:pPr>
          </w:p>
          <w:p w14:paraId="748197A1" w14:textId="77777777" w:rsidR="00A468A5" w:rsidRPr="00697E3A" w:rsidRDefault="00A468A5" w:rsidP="003369D4">
            <w:pPr>
              <w:rPr>
                <w:rFonts w:asciiTheme="majorHAnsi" w:hAnsiTheme="majorHAnsi" w:cstheme="majorHAnsi"/>
              </w:rPr>
            </w:pPr>
          </w:p>
          <w:p w14:paraId="2AA2FDB7" w14:textId="77777777" w:rsidR="00A468A5" w:rsidRPr="00697E3A" w:rsidRDefault="00A468A5" w:rsidP="003369D4">
            <w:pPr>
              <w:rPr>
                <w:rFonts w:asciiTheme="majorHAnsi" w:hAnsiTheme="majorHAnsi" w:cstheme="majorHAnsi"/>
              </w:rPr>
            </w:pPr>
          </w:p>
        </w:tc>
      </w:tr>
    </w:tbl>
    <w:p w14:paraId="031FC2A4" w14:textId="77777777" w:rsidR="00A468A5" w:rsidRPr="00697E3A" w:rsidRDefault="00A468A5" w:rsidP="00A468A5">
      <w:pPr>
        <w:rPr>
          <w:rFonts w:asciiTheme="majorHAnsi" w:hAnsiTheme="majorHAnsi" w:cstheme="majorHAnsi"/>
        </w:rPr>
      </w:pPr>
    </w:p>
    <w:p w14:paraId="747AB74F"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How does achieving this quality standard effect the reputation of career guidance professionals outside the profession?</w:t>
      </w:r>
    </w:p>
    <w:tbl>
      <w:tblPr>
        <w:tblW w:w="9016"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68A5" w:rsidRPr="00697E3A" w14:paraId="323E0A83" w14:textId="77777777" w:rsidTr="003369D4">
        <w:tc>
          <w:tcPr>
            <w:tcW w:w="9016" w:type="dxa"/>
          </w:tcPr>
          <w:p w14:paraId="22D75893" w14:textId="77777777" w:rsidR="00A468A5" w:rsidRPr="00697E3A" w:rsidRDefault="00A468A5" w:rsidP="003369D4">
            <w:pPr>
              <w:rPr>
                <w:rFonts w:asciiTheme="majorHAnsi" w:hAnsiTheme="majorHAnsi" w:cstheme="majorHAnsi"/>
              </w:rPr>
            </w:pPr>
          </w:p>
          <w:p w14:paraId="3A6DC829" w14:textId="77777777" w:rsidR="00A468A5" w:rsidRPr="00697E3A" w:rsidRDefault="00A468A5" w:rsidP="003369D4">
            <w:pPr>
              <w:rPr>
                <w:rFonts w:asciiTheme="majorHAnsi" w:hAnsiTheme="majorHAnsi" w:cstheme="majorHAnsi"/>
              </w:rPr>
            </w:pPr>
          </w:p>
          <w:p w14:paraId="20A48EAF" w14:textId="77777777" w:rsidR="00A468A5" w:rsidRPr="00697E3A" w:rsidRDefault="00A468A5" w:rsidP="003369D4">
            <w:pPr>
              <w:rPr>
                <w:rFonts w:asciiTheme="majorHAnsi" w:hAnsiTheme="majorHAnsi" w:cstheme="majorHAnsi"/>
              </w:rPr>
            </w:pPr>
          </w:p>
          <w:p w14:paraId="6402957B" w14:textId="77777777" w:rsidR="00A468A5" w:rsidRPr="00697E3A" w:rsidRDefault="00A468A5" w:rsidP="003369D4">
            <w:pPr>
              <w:rPr>
                <w:rFonts w:asciiTheme="majorHAnsi" w:hAnsiTheme="majorHAnsi" w:cstheme="majorHAnsi"/>
              </w:rPr>
            </w:pPr>
          </w:p>
          <w:p w14:paraId="522D7B94" w14:textId="77777777" w:rsidR="00A468A5" w:rsidRPr="00697E3A" w:rsidRDefault="00A468A5" w:rsidP="003369D4">
            <w:pPr>
              <w:rPr>
                <w:rFonts w:asciiTheme="majorHAnsi" w:hAnsiTheme="majorHAnsi" w:cstheme="majorHAnsi"/>
              </w:rPr>
            </w:pPr>
          </w:p>
          <w:p w14:paraId="35EACC2F" w14:textId="77777777" w:rsidR="00A468A5" w:rsidRPr="00697E3A" w:rsidRDefault="00A468A5" w:rsidP="003369D4">
            <w:pPr>
              <w:rPr>
                <w:rFonts w:asciiTheme="majorHAnsi" w:hAnsiTheme="majorHAnsi" w:cstheme="majorHAnsi"/>
              </w:rPr>
            </w:pPr>
          </w:p>
          <w:p w14:paraId="0BA804BD" w14:textId="77777777" w:rsidR="00A468A5" w:rsidRPr="00697E3A" w:rsidRDefault="00A468A5" w:rsidP="003369D4">
            <w:pPr>
              <w:rPr>
                <w:rFonts w:asciiTheme="majorHAnsi" w:hAnsiTheme="majorHAnsi" w:cstheme="majorHAnsi"/>
              </w:rPr>
            </w:pPr>
          </w:p>
          <w:p w14:paraId="47CA7C15" w14:textId="77777777" w:rsidR="00A468A5" w:rsidRPr="00697E3A" w:rsidRDefault="00A468A5" w:rsidP="003369D4">
            <w:pPr>
              <w:rPr>
                <w:rFonts w:asciiTheme="majorHAnsi" w:hAnsiTheme="majorHAnsi" w:cstheme="majorHAnsi"/>
              </w:rPr>
            </w:pPr>
          </w:p>
          <w:p w14:paraId="3E071F06" w14:textId="77777777" w:rsidR="00A468A5" w:rsidRPr="00697E3A" w:rsidRDefault="00A468A5" w:rsidP="003369D4">
            <w:pPr>
              <w:rPr>
                <w:rFonts w:asciiTheme="majorHAnsi" w:hAnsiTheme="majorHAnsi" w:cstheme="majorHAnsi"/>
              </w:rPr>
            </w:pPr>
          </w:p>
        </w:tc>
      </w:tr>
    </w:tbl>
    <w:p w14:paraId="11261B8F" w14:textId="77777777" w:rsidR="00A468A5" w:rsidRPr="00697E3A" w:rsidRDefault="00A468A5" w:rsidP="00A468A5">
      <w:pPr>
        <w:rPr>
          <w:rFonts w:asciiTheme="majorHAnsi" w:hAnsiTheme="majorHAnsi" w:cstheme="majorHAnsi"/>
        </w:rPr>
      </w:pPr>
    </w:p>
    <w:p w14:paraId="7DFBF9DD"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is the motivation for individuals or organisations to achieve the quality standard?</w:t>
      </w:r>
    </w:p>
    <w:tbl>
      <w:tblPr>
        <w:tblW w:w="9016"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468A5" w:rsidRPr="00697E3A" w14:paraId="252E2D52" w14:textId="77777777" w:rsidTr="003369D4">
        <w:tc>
          <w:tcPr>
            <w:tcW w:w="9016" w:type="dxa"/>
          </w:tcPr>
          <w:p w14:paraId="46AD86F9" w14:textId="77777777" w:rsidR="00A468A5" w:rsidRPr="00697E3A" w:rsidRDefault="00A468A5" w:rsidP="003369D4">
            <w:pPr>
              <w:rPr>
                <w:rFonts w:asciiTheme="majorHAnsi" w:hAnsiTheme="majorHAnsi" w:cstheme="majorHAnsi"/>
              </w:rPr>
            </w:pPr>
          </w:p>
          <w:p w14:paraId="0A1FE9AF" w14:textId="77777777" w:rsidR="00A468A5" w:rsidRPr="00697E3A" w:rsidRDefault="00A468A5" w:rsidP="003369D4">
            <w:pPr>
              <w:rPr>
                <w:rFonts w:asciiTheme="majorHAnsi" w:hAnsiTheme="majorHAnsi" w:cstheme="majorHAnsi"/>
              </w:rPr>
            </w:pPr>
          </w:p>
          <w:p w14:paraId="05548F48" w14:textId="77777777" w:rsidR="00A468A5" w:rsidRPr="00697E3A" w:rsidRDefault="00A468A5" w:rsidP="003369D4">
            <w:pPr>
              <w:rPr>
                <w:rFonts w:asciiTheme="majorHAnsi" w:hAnsiTheme="majorHAnsi" w:cstheme="majorHAnsi"/>
              </w:rPr>
            </w:pPr>
          </w:p>
          <w:p w14:paraId="1809732F" w14:textId="77777777" w:rsidR="00A468A5" w:rsidRPr="00697E3A" w:rsidRDefault="00A468A5" w:rsidP="003369D4">
            <w:pPr>
              <w:rPr>
                <w:rFonts w:asciiTheme="majorHAnsi" w:hAnsiTheme="majorHAnsi" w:cstheme="majorHAnsi"/>
              </w:rPr>
            </w:pPr>
          </w:p>
          <w:p w14:paraId="3D948420" w14:textId="77777777" w:rsidR="00A468A5" w:rsidRPr="00697E3A" w:rsidRDefault="00A468A5" w:rsidP="003369D4">
            <w:pPr>
              <w:rPr>
                <w:rFonts w:asciiTheme="majorHAnsi" w:hAnsiTheme="majorHAnsi" w:cstheme="majorHAnsi"/>
              </w:rPr>
            </w:pPr>
          </w:p>
          <w:p w14:paraId="059DA65B" w14:textId="77777777" w:rsidR="00A468A5" w:rsidRPr="00697E3A" w:rsidRDefault="00A468A5" w:rsidP="003369D4">
            <w:pPr>
              <w:rPr>
                <w:rFonts w:asciiTheme="majorHAnsi" w:hAnsiTheme="majorHAnsi" w:cstheme="majorHAnsi"/>
              </w:rPr>
            </w:pPr>
          </w:p>
          <w:p w14:paraId="0C03A5A9" w14:textId="77777777" w:rsidR="00A468A5" w:rsidRPr="00697E3A" w:rsidRDefault="00A468A5" w:rsidP="003369D4">
            <w:pPr>
              <w:rPr>
                <w:rFonts w:asciiTheme="majorHAnsi" w:hAnsiTheme="majorHAnsi" w:cstheme="majorHAnsi"/>
              </w:rPr>
            </w:pPr>
          </w:p>
          <w:p w14:paraId="02F70B81" w14:textId="77777777" w:rsidR="00A468A5" w:rsidRPr="00697E3A" w:rsidRDefault="00A468A5" w:rsidP="003369D4">
            <w:pPr>
              <w:rPr>
                <w:rFonts w:asciiTheme="majorHAnsi" w:hAnsiTheme="majorHAnsi" w:cstheme="majorHAnsi"/>
              </w:rPr>
            </w:pPr>
          </w:p>
          <w:p w14:paraId="5A8115CD" w14:textId="77777777" w:rsidR="00A468A5" w:rsidRPr="00697E3A" w:rsidRDefault="00A468A5" w:rsidP="003369D4">
            <w:pPr>
              <w:rPr>
                <w:rFonts w:asciiTheme="majorHAnsi" w:hAnsiTheme="majorHAnsi" w:cstheme="majorHAnsi"/>
              </w:rPr>
            </w:pPr>
          </w:p>
        </w:tc>
      </w:tr>
    </w:tbl>
    <w:p w14:paraId="778D7715" w14:textId="77777777" w:rsidR="00A468A5" w:rsidRPr="00697E3A" w:rsidRDefault="00A468A5" w:rsidP="00A468A5">
      <w:pPr>
        <w:rPr>
          <w:rFonts w:asciiTheme="majorHAnsi" w:hAnsiTheme="majorHAnsi" w:cstheme="majorHAnsi"/>
        </w:rPr>
      </w:pPr>
    </w:p>
    <w:p w14:paraId="091E47BC" w14:textId="77777777" w:rsidR="00A468A5" w:rsidRPr="00697E3A" w:rsidRDefault="00A468A5" w:rsidP="00A468A5">
      <w:pPr>
        <w:pStyle w:val="ListParagraph"/>
        <w:numPr>
          <w:ilvl w:val="0"/>
          <w:numId w:val="16"/>
        </w:numPr>
        <w:pBdr>
          <w:top w:val="nil"/>
          <w:left w:val="nil"/>
          <w:bottom w:val="nil"/>
          <w:right w:val="nil"/>
          <w:between w:val="nil"/>
        </w:pBdr>
        <w:spacing w:after="160" w:line="259" w:lineRule="auto"/>
        <w:rPr>
          <w:rFonts w:asciiTheme="majorHAnsi" w:hAnsiTheme="majorHAnsi" w:cstheme="majorHAnsi"/>
        </w:rPr>
      </w:pPr>
      <w:r w:rsidRPr="00697E3A">
        <w:rPr>
          <w:rFonts w:asciiTheme="majorHAnsi" w:hAnsiTheme="majorHAnsi" w:cstheme="majorHAnsi"/>
        </w:rPr>
        <w:t>What support/funding is available to organisations to implement the quality standard?</w:t>
      </w:r>
    </w:p>
    <w:tbl>
      <w:tblPr>
        <w:tblW w:w="9026"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468A5" w:rsidRPr="00697E3A" w14:paraId="6549B824" w14:textId="77777777" w:rsidTr="003369D4">
        <w:tc>
          <w:tcPr>
            <w:tcW w:w="9026" w:type="dxa"/>
            <w:shd w:val="clear" w:color="auto" w:fill="auto"/>
            <w:tcMar>
              <w:top w:w="100" w:type="dxa"/>
              <w:left w:w="100" w:type="dxa"/>
              <w:bottom w:w="100" w:type="dxa"/>
              <w:right w:w="100" w:type="dxa"/>
            </w:tcMar>
          </w:tcPr>
          <w:p w14:paraId="69B2A85F" w14:textId="77777777" w:rsidR="00A468A5" w:rsidRPr="00697E3A" w:rsidRDefault="00A468A5" w:rsidP="003369D4">
            <w:pPr>
              <w:widowControl w:val="0"/>
              <w:rPr>
                <w:rFonts w:asciiTheme="majorHAnsi" w:hAnsiTheme="majorHAnsi" w:cstheme="majorHAnsi"/>
              </w:rPr>
            </w:pPr>
          </w:p>
          <w:p w14:paraId="05F243BE" w14:textId="77777777" w:rsidR="00A468A5" w:rsidRPr="00697E3A" w:rsidRDefault="00A468A5" w:rsidP="003369D4">
            <w:pPr>
              <w:widowControl w:val="0"/>
              <w:rPr>
                <w:rFonts w:asciiTheme="majorHAnsi" w:hAnsiTheme="majorHAnsi" w:cstheme="majorHAnsi"/>
              </w:rPr>
            </w:pPr>
          </w:p>
          <w:p w14:paraId="3A1D93D6" w14:textId="77777777" w:rsidR="00A468A5" w:rsidRPr="00697E3A" w:rsidRDefault="00A468A5" w:rsidP="003369D4">
            <w:pPr>
              <w:widowControl w:val="0"/>
              <w:rPr>
                <w:rFonts w:asciiTheme="majorHAnsi" w:hAnsiTheme="majorHAnsi" w:cstheme="majorHAnsi"/>
              </w:rPr>
            </w:pPr>
          </w:p>
          <w:p w14:paraId="1BBD3AFB" w14:textId="77777777" w:rsidR="00A468A5" w:rsidRPr="00697E3A" w:rsidRDefault="00A468A5" w:rsidP="003369D4">
            <w:pPr>
              <w:widowControl w:val="0"/>
              <w:rPr>
                <w:rFonts w:asciiTheme="majorHAnsi" w:hAnsiTheme="majorHAnsi" w:cstheme="majorHAnsi"/>
              </w:rPr>
            </w:pPr>
          </w:p>
          <w:p w14:paraId="458C788A" w14:textId="77777777" w:rsidR="00A468A5" w:rsidRPr="00697E3A" w:rsidRDefault="00A468A5" w:rsidP="003369D4">
            <w:pPr>
              <w:widowControl w:val="0"/>
              <w:rPr>
                <w:rFonts w:asciiTheme="majorHAnsi" w:hAnsiTheme="majorHAnsi" w:cstheme="majorHAnsi"/>
              </w:rPr>
            </w:pPr>
          </w:p>
          <w:p w14:paraId="38F9194E" w14:textId="77777777" w:rsidR="00A468A5" w:rsidRPr="00697E3A" w:rsidRDefault="00A468A5" w:rsidP="003369D4">
            <w:pPr>
              <w:widowControl w:val="0"/>
              <w:rPr>
                <w:rFonts w:asciiTheme="majorHAnsi" w:hAnsiTheme="majorHAnsi" w:cstheme="majorHAnsi"/>
              </w:rPr>
            </w:pPr>
          </w:p>
          <w:p w14:paraId="474C90A4" w14:textId="77777777" w:rsidR="00A468A5" w:rsidRPr="00697E3A" w:rsidRDefault="00A468A5" w:rsidP="003369D4">
            <w:pPr>
              <w:widowControl w:val="0"/>
              <w:rPr>
                <w:rFonts w:asciiTheme="majorHAnsi" w:hAnsiTheme="majorHAnsi" w:cstheme="majorHAnsi"/>
              </w:rPr>
            </w:pPr>
          </w:p>
          <w:p w14:paraId="5F55AC1B" w14:textId="77777777" w:rsidR="00A468A5" w:rsidRPr="00697E3A" w:rsidRDefault="00A468A5" w:rsidP="003369D4">
            <w:pPr>
              <w:widowControl w:val="0"/>
              <w:rPr>
                <w:rFonts w:asciiTheme="majorHAnsi" w:hAnsiTheme="majorHAnsi" w:cstheme="majorHAnsi"/>
              </w:rPr>
            </w:pPr>
          </w:p>
          <w:p w14:paraId="74B8816A" w14:textId="77777777" w:rsidR="00A468A5" w:rsidRPr="00697E3A" w:rsidRDefault="00A468A5" w:rsidP="003369D4">
            <w:pPr>
              <w:widowControl w:val="0"/>
              <w:rPr>
                <w:rFonts w:asciiTheme="majorHAnsi" w:hAnsiTheme="majorHAnsi" w:cstheme="majorHAnsi"/>
              </w:rPr>
            </w:pPr>
          </w:p>
        </w:tc>
      </w:tr>
    </w:tbl>
    <w:p w14:paraId="582A2800" w14:textId="77777777" w:rsidR="00A468A5" w:rsidRPr="00697E3A" w:rsidRDefault="00A468A5" w:rsidP="00A468A5">
      <w:pPr>
        <w:rPr>
          <w:rFonts w:asciiTheme="majorHAnsi" w:hAnsiTheme="majorHAnsi" w:cstheme="majorHAnsi"/>
        </w:rPr>
      </w:pPr>
    </w:p>
    <w:p w14:paraId="644D698E" w14:textId="77777777" w:rsidR="00A468A5" w:rsidRPr="00697E3A" w:rsidRDefault="00A468A5" w:rsidP="00A468A5">
      <w:pPr>
        <w:rPr>
          <w:rFonts w:asciiTheme="majorHAnsi" w:hAnsiTheme="majorHAnsi" w:cstheme="majorHAnsi"/>
        </w:rPr>
      </w:pPr>
    </w:p>
    <w:p w14:paraId="08D75976" w14:textId="77777777" w:rsidR="00A468A5" w:rsidRPr="00697E3A" w:rsidRDefault="00A468A5" w:rsidP="00A468A5">
      <w:pPr>
        <w:rPr>
          <w:rFonts w:asciiTheme="majorHAnsi" w:hAnsiTheme="majorHAnsi" w:cstheme="majorHAnsi"/>
        </w:rPr>
      </w:pPr>
    </w:p>
    <w:p w14:paraId="488FB46C" w14:textId="77777777" w:rsidR="00A468A5" w:rsidRPr="00697E3A" w:rsidRDefault="00A468A5" w:rsidP="00A468A5">
      <w:pPr>
        <w:rPr>
          <w:rFonts w:asciiTheme="majorHAnsi" w:hAnsiTheme="majorHAnsi" w:cstheme="majorHAnsi"/>
        </w:rPr>
      </w:pPr>
    </w:p>
    <w:p w14:paraId="23D856FA" w14:textId="77777777" w:rsidR="004A1B3C" w:rsidRPr="00697E3A" w:rsidRDefault="004A1B3C">
      <w:pPr>
        <w:rPr>
          <w:rFonts w:asciiTheme="majorHAnsi" w:hAnsiTheme="majorHAnsi" w:cstheme="majorHAnsi"/>
        </w:rPr>
        <w:sectPr w:rsidR="004A1B3C" w:rsidRPr="00697E3A" w:rsidSect="00056255">
          <w:headerReference w:type="even" r:id="rId42"/>
          <w:headerReference w:type="default" r:id="rId43"/>
          <w:footerReference w:type="even" r:id="rId44"/>
          <w:footerReference w:type="default" r:id="rId45"/>
          <w:headerReference w:type="first" r:id="rId46"/>
          <w:footerReference w:type="first" r:id="rId47"/>
          <w:pgSz w:w="11900" w:h="16840"/>
          <w:pgMar w:top="1440" w:right="1440" w:bottom="1440" w:left="1440" w:header="708" w:footer="708" w:gutter="0"/>
          <w:pgNumType w:start="1"/>
          <w:cols w:space="708"/>
          <w:titlePg/>
          <w:docGrid w:linePitch="360"/>
        </w:sectPr>
      </w:pPr>
    </w:p>
    <w:p w14:paraId="1EF5573C" w14:textId="6465C022" w:rsidR="00A468A5" w:rsidRPr="0061319C" w:rsidRDefault="006B58C3" w:rsidP="001031BA">
      <w:pPr>
        <w:pStyle w:val="Heading1"/>
        <w:rPr>
          <w:rFonts w:cstheme="majorHAnsi"/>
        </w:rPr>
      </w:pPr>
      <w:bookmarkStart w:id="52" w:name="_Toc526951650"/>
      <w:r w:rsidRPr="0061319C">
        <w:rPr>
          <w:rFonts w:cstheme="majorHAnsi"/>
        </w:rPr>
        <w:lastRenderedPageBreak/>
        <w:t>Appendix 2. Standards submitted</w:t>
      </w:r>
      <w:bookmarkEnd w:id="52"/>
    </w:p>
    <w:p w14:paraId="45205869" w14:textId="77777777" w:rsidR="001A4854" w:rsidRPr="00697E3A" w:rsidRDefault="001A4854" w:rsidP="001A4854">
      <w:pPr>
        <w:rPr>
          <w:rFonts w:asciiTheme="majorHAnsi" w:hAnsiTheme="majorHAnsi" w:cstheme="majorHAnsi"/>
        </w:rPr>
      </w:pPr>
    </w:p>
    <w:tbl>
      <w:tblPr>
        <w:tblStyle w:val="GridTable2-Accent1"/>
        <w:tblW w:w="0" w:type="auto"/>
        <w:tblLook w:val="04A0" w:firstRow="1" w:lastRow="0" w:firstColumn="1" w:lastColumn="0" w:noHBand="0" w:noVBand="1"/>
      </w:tblPr>
      <w:tblGrid>
        <w:gridCol w:w="2666"/>
        <w:gridCol w:w="2362"/>
        <w:gridCol w:w="5736"/>
        <w:gridCol w:w="2288"/>
        <w:gridCol w:w="908"/>
      </w:tblGrid>
      <w:tr w:rsidR="00D76274" w:rsidRPr="00697E3A" w14:paraId="7BEB079F" w14:textId="77777777" w:rsidTr="002767FA">
        <w:trPr>
          <w:gridAfter w:val="1"/>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EC9628" w14:textId="77777777" w:rsidR="001A3013" w:rsidRPr="00697E3A" w:rsidRDefault="001A3013" w:rsidP="008579D4">
            <w:pPr>
              <w:pStyle w:val="UoDBody"/>
              <w:rPr>
                <w:rFonts w:asciiTheme="majorHAnsi" w:hAnsiTheme="majorHAnsi" w:cstheme="majorHAnsi"/>
              </w:rPr>
            </w:pPr>
            <w:r w:rsidRPr="00697E3A">
              <w:rPr>
                <w:rFonts w:asciiTheme="majorHAnsi" w:hAnsiTheme="majorHAnsi" w:cstheme="majorHAnsi"/>
              </w:rPr>
              <w:t>Name of standard</w:t>
            </w:r>
          </w:p>
        </w:tc>
        <w:tc>
          <w:tcPr>
            <w:tcW w:w="0" w:type="auto"/>
          </w:tcPr>
          <w:p w14:paraId="320739BD" w14:textId="5CDAF287" w:rsidR="001A3013" w:rsidRPr="00697E3A" w:rsidRDefault="001A3013" w:rsidP="008579D4">
            <w:pPr>
              <w:pStyle w:val="UoDBody"/>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Country</w:t>
            </w:r>
          </w:p>
        </w:tc>
        <w:tc>
          <w:tcPr>
            <w:tcW w:w="5736" w:type="dxa"/>
          </w:tcPr>
          <w:p w14:paraId="24462A4D" w14:textId="04E07578" w:rsidR="001A3013" w:rsidRPr="00697E3A" w:rsidRDefault="001A3013" w:rsidP="008579D4">
            <w:pPr>
              <w:pStyle w:val="UoDBody"/>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Description</w:t>
            </w:r>
          </w:p>
        </w:tc>
        <w:tc>
          <w:tcPr>
            <w:tcW w:w="2288" w:type="dxa"/>
          </w:tcPr>
          <w:p w14:paraId="276229D1" w14:textId="4E4FD141" w:rsidR="001A3013" w:rsidRPr="00697E3A" w:rsidRDefault="001A3013" w:rsidP="008579D4">
            <w:pPr>
              <w:pStyle w:val="UoDBody"/>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Compulsory?</w:t>
            </w:r>
          </w:p>
        </w:tc>
      </w:tr>
      <w:tr w:rsidR="00D76274" w:rsidRPr="00697E3A" w14:paraId="739FE6E9" w14:textId="77777777" w:rsidTr="002767FA">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9067A9" w14:textId="02B4DC99" w:rsidR="001A3013" w:rsidRPr="00697E3A" w:rsidRDefault="001B2346" w:rsidP="008579D4">
            <w:pPr>
              <w:pStyle w:val="UoDBody"/>
              <w:rPr>
                <w:rFonts w:asciiTheme="majorHAnsi" w:hAnsiTheme="majorHAnsi" w:cstheme="majorHAnsi"/>
                <w:b w:val="0"/>
              </w:rPr>
            </w:pPr>
            <w:proofErr w:type="spellStart"/>
            <w:r>
              <w:rPr>
                <w:rFonts w:asciiTheme="majorHAnsi" w:hAnsiTheme="majorHAnsi" w:cstheme="majorHAnsi"/>
                <w:b w:val="0"/>
              </w:rPr>
              <w:t>Euroguidance</w:t>
            </w:r>
            <w:proofErr w:type="spellEnd"/>
            <w:r>
              <w:rPr>
                <w:rFonts w:asciiTheme="majorHAnsi" w:hAnsiTheme="majorHAnsi" w:cstheme="majorHAnsi"/>
                <w:b w:val="0"/>
              </w:rPr>
              <w:t xml:space="preserve"> </w:t>
            </w:r>
            <w:r w:rsidR="001A3013" w:rsidRPr="00697E3A">
              <w:rPr>
                <w:rFonts w:asciiTheme="majorHAnsi" w:hAnsiTheme="majorHAnsi" w:cstheme="majorHAnsi"/>
                <w:b w:val="0"/>
              </w:rPr>
              <w:t>National Career Guidance award</w:t>
            </w:r>
          </w:p>
        </w:tc>
        <w:tc>
          <w:tcPr>
            <w:tcW w:w="0" w:type="auto"/>
          </w:tcPr>
          <w:p w14:paraId="34DFF0E7" w14:textId="5AB80347" w:rsidR="001A3013" w:rsidRPr="00697E3A" w:rsidRDefault="001B2346"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Czech Republic/Slovakia/the Republic of Serbia</w:t>
            </w:r>
          </w:p>
        </w:tc>
        <w:tc>
          <w:tcPr>
            <w:tcW w:w="5736" w:type="dxa"/>
          </w:tcPr>
          <w:p w14:paraId="2CD93082" w14:textId="661CE22C" w:rsidR="001A3013" w:rsidRPr="00697E3A" w:rsidRDefault="00BC46D9"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National Career Guidance Award is not a typical quality standard. It is a contest focused on quality in CCG services which has own defined criteria.  The main goal of the National Career Guidance Award is to map, identify and award good practice in career guidance and counselling, but also to support and inspire guidance and counselling providers. A points system is used to evaluate against agreed assessment criteria including benefits to society, innovation, development of Career Management Skills and access.</w:t>
            </w:r>
          </w:p>
        </w:tc>
        <w:tc>
          <w:tcPr>
            <w:tcW w:w="2288" w:type="dxa"/>
          </w:tcPr>
          <w:p w14:paraId="147F5300" w14:textId="77777777" w:rsidR="001A3013" w:rsidRPr="00697E3A" w:rsidRDefault="001A3013"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D76274" w:rsidRPr="00697E3A" w14:paraId="1F48698E" w14:textId="77777777" w:rsidTr="002767FA">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586A7686" w14:textId="4F2859F7" w:rsidR="001A3013" w:rsidRPr="00697E3A" w:rsidRDefault="001A3013" w:rsidP="008579D4">
            <w:pPr>
              <w:pStyle w:val="UoDBody"/>
              <w:rPr>
                <w:rFonts w:asciiTheme="majorHAnsi" w:hAnsiTheme="majorHAnsi" w:cstheme="majorHAnsi"/>
                <w:b w:val="0"/>
              </w:rPr>
            </w:pPr>
            <w:r w:rsidRPr="00697E3A">
              <w:rPr>
                <w:rFonts w:asciiTheme="majorHAnsi" w:hAnsiTheme="majorHAnsi" w:cstheme="majorHAnsi"/>
                <w:b w:val="0"/>
              </w:rPr>
              <w:t>National register of qualifications</w:t>
            </w:r>
          </w:p>
        </w:tc>
        <w:tc>
          <w:tcPr>
            <w:tcW w:w="0" w:type="auto"/>
          </w:tcPr>
          <w:p w14:paraId="6ED651FE" w14:textId="5A103DA8" w:rsidR="001A3013" w:rsidRPr="00697E3A" w:rsidRDefault="001A3013" w:rsidP="008579D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Czech Republic</w:t>
            </w:r>
          </w:p>
        </w:tc>
        <w:tc>
          <w:tcPr>
            <w:tcW w:w="5736" w:type="dxa"/>
          </w:tcPr>
          <w:p w14:paraId="0F41C945" w14:textId="2F34E754" w:rsidR="00E35DF9" w:rsidRPr="00697E3A" w:rsidRDefault="00E35DF9" w:rsidP="008579D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The standard consists of three awards qualifications which support practitioners working with clients of any age;</w:t>
            </w:r>
          </w:p>
          <w:p w14:paraId="69D3233F" w14:textId="1318E41C" w:rsidR="00E35DF9" w:rsidRPr="00697E3A" w:rsidRDefault="00E35DF9" w:rsidP="00E35DF9">
            <w:pPr>
              <w:numPr>
                <w:ilvl w:val="0"/>
                <w:numId w:val="43"/>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Employment Career Counsellor - </w:t>
            </w:r>
          </w:p>
          <w:p w14:paraId="63FC1727" w14:textId="3CF3B2D4" w:rsidR="00E35DF9" w:rsidRPr="00697E3A" w:rsidRDefault="00E35DF9" w:rsidP="00E35DF9">
            <w:pPr>
              <w:numPr>
                <w:ilvl w:val="0"/>
                <w:numId w:val="43"/>
              </w:numPr>
              <w:pBdr>
                <w:top w:val="nil"/>
                <w:left w:val="nil"/>
                <w:bottom w:val="nil"/>
                <w:right w:val="nil"/>
                <w:between w:val="nil"/>
              </w:pBd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Career Adviser for Academic and Professional Career - </w:t>
            </w:r>
          </w:p>
          <w:p w14:paraId="59112941" w14:textId="27ED5BCF" w:rsidR="00E35DF9" w:rsidRPr="00697E3A" w:rsidRDefault="00E35DF9" w:rsidP="00E35DF9">
            <w:pPr>
              <w:numPr>
                <w:ilvl w:val="0"/>
                <w:numId w:val="43"/>
              </w:numPr>
              <w:pBdr>
                <w:top w:val="nil"/>
                <w:left w:val="nil"/>
                <w:bottom w:val="nil"/>
                <w:right w:val="nil"/>
                <w:between w:val="nil"/>
              </w:pBdr>
              <w:spacing w:line="203"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Career counsellor for endangered, vulnerable and disadvantaged groups of the population.</w:t>
            </w:r>
          </w:p>
          <w:p w14:paraId="1E40F2EF" w14:textId="7B5E46D8" w:rsidR="001A3013" w:rsidRPr="00697E3A" w:rsidRDefault="00E35DF9" w:rsidP="00E35DF9">
            <w:pPr>
              <w:pBdr>
                <w:top w:val="nil"/>
                <w:left w:val="nil"/>
                <w:bottom w:val="nil"/>
                <w:right w:val="nil"/>
                <w:between w:val="nil"/>
              </w:pBdr>
              <w:spacing w:line="203"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The qualifications recognise existing practice and experience. Assessment is through production of a portfolio, practical and oral assessments. </w:t>
            </w:r>
          </w:p>
        </w:tc>
        <w:tc>
          <w:tcPr>
            <w:tcW w:w="2288" w:type="dxa"/>
          </w:tcPr>
          <w:p w14:paraId="6905D1A4" w14:textId="77777777" w:rsidR="001A3013" w:rsidRPr="00697E3A" w:rsidRDefault="001A3013" w:rsidP="008579D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D76274" w:rsidRPr="00697E3A" w14:paraId="44563CE1" w14:textId="77777777" w:rsidTr="002767FA">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29092A" w14:textId="68F0354C" w:rsidR="001A3013" w:rsidRPr="00697E3A" w:rsidRDefault="001A3013" w:rsidP="008579D4">
            <w:pPr>
              <w:pStyle w:val="UoDBody"/>
              <w:rPr>
                <w:rFonts w:asciiTheme="majorHAnsi" w:hAnsiTheme="majorHAnsi" w:cstheme="majorHAnsi"/>
                <w:b w:val="0"/>
              </w:rPr>
            </w:pPr>
            <w:r w:rsidRPr="00697E3A">
              <w:rPr>
                <w:rFonts w:asciiTheme="majorHAnsi" w:hAnsiTheme="majorHAnsi" w:cstheme="majorHAnsi"/>
                <w:b w:val="0"/>
              </w:rPr>
              <w:t>IMPROVE – project Improving Validation of Not-Formal Learning in European Career Guidance Practitioners</w:t>
            </w:r>
          </w:p>
        </w:tc>
        <w:tc>
          <w:tcPr>
            <w:tcW w:w="0" w:type="auto"/>
          </w:tcPr>
          <w:p w14:paraId="0E77658F" w14:textId="14F41CC3" w:rsidR="001A3013" w:rsidRPr="00697E3A" w:rsidRDefault="001A3013"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Czech </w:t>
            </w:r>
            <w:r w:rsidR="00536CC7" w:rsidRPr="00697E3A">
              <w:rPr>
                <w:rFonts w:asciiTheme="majorHAnsi" w:hAnsiTheme="majorHAnsi" w:cstheme="majorHAnsi"/>
              </w:rPr>
              <w:t>Republic</w:t>
            </w:r>
          </w:p>
        </w:tc>
        <w:tc>
          <w:tcPr>
            <w:tcW w:w="5736" w:type="dxa"/>
          </w:tcPr>
          <w:p w14:paraId="3C13F6D9" w14:textId="49C68ED3" w:rsidR="001A3013" w:rsidRPr="00697E3A" w:rsidRDefault="00E35DF9" w:rsidP="00E35DF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This standard utilises the IMPROVE guidelines which recognise previous experience and learning. Assessment is through an initial oral examine of 40 questions, a second interview and a development plan.</w:t>
            </w:r>
          </w:p>
        </w:tc>
        <w:tc>
          <w:tcPr>
            <w:tcW w:w="2288" w:type="dxa"/>
          </w:tcPr>
          <w:p w14:paraId="51A50FA6" w14:textId="77777777" w:rsidR="001A3013" w:rsidRPr="00697E3A" w:rsidRDefault="001A3013"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D76274" w:rsidRPr="00697E3A" w14:paraId="35E9B88B" w14:textId="77777777" w:rsidTr="002767FA">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3B6A5AF5" w14:textId="6F60F655" w:rsidR="001A3013" w:rsidRPr="00697E3A" w:rsidRDefault="002C4712" w:rsidP="008579D4">
            <w:pPr>
              <w:pStyle w:val="UoDBody"/>
              <w:rPr>
                <w:rFonts w:asciiTheme="majorHAnsi" w:hAnsiTheme="majorHAnsi" w:cstheme="majorHAnsi"/>
                <w:b w:val="0"/>
              </w:rPr>
            </w:pPr>
            <w:hyperlink r:id="rId48" w:history="1">
              <w:proofErr w:type="spellStart"/>
              <w:r w:rsidR="001A3013" w:rsidRPr="00FE6EAE">
                <w:rPr>
                  <w:rStyle w:val="Hyperlink"/>
                  <w:rFonts w:asciiTheme="majorHAnsi" w:hAnsiTheme="majorHAnsi" w:cstheme="majorHAnsi"/>
                  <w:b w:val="0"/>
                  <w:bCs w:val="0"/>
                </w:rPr>
                <w:t>Noloc</w:t>
              </w:r>
              <w:proofErr w:type="spellEnd"/>
              <w:r w:rsidR="001A3013" w:rsidRPr="00FE6EAE">
                <w:rPr>
                  <w:rStyle w:val="Hyperlink"/>
                  <w:rFonts w:asciiTheme="majorHAnsi" w:hAnsiTheme="majorHAnsi" w:cstheme="majorHAnsi"/>
                  <w:b w:val="0"/>
                  <w:bCs w:val="0"/>
                </w:rPr>
                <w:t xml:space="preserve"> </w:t>
              </w:r>
              <w:proofErr w:type="spellStart"/>
              <w:r w:rsidR="001A3013" w:rsidRPr="00FE6EAE">
                <w:rPr>
                  <w:rStyle w:val="Hyperlink"/>
                  <w:rFonts w:asciiTheme="majorHAnsi" w:hAnsiTheme="majorHAnsi" w:cstheme="majorHAnsi"/>
                  <w:b w:val="0"/>
                  <w:bCs w:val="0"/>
                </w:rPr>
                <w:t>Erkend</w:t>
              </w:r>
              <w:proofErr w:type="spellEnd"/>
              <w:r w:rsidR="001A3013" w:rsidRPr="00FE6EAE">
                <w:rPr>
                  <w:rStyle w:val="Hyperlink"/>
                  <w:rFonts w:asciiTheme="majorHAnsi" w:hAnsiTheme="majorHAnsi" w:cstheme="majorHAnsi"/>
                  <w:b w:val="0"/>
                  <w:bCs w:val="0"/>
                </w:rPr>
                <w:t xml:space="preserve"> </w:t>
              </w:r>
              <w:proofErr w:type="spellStart"/>
              <w:r w:rsidR="001A3013" w:rsidRPr="00FE6EAE">
                <w:rPr>
                  <w:rStyle w:val="Hyperlink"/>
                  <w:rFonts w:asciiTheme="majorHAnsi" w:hAnsiTheme="majorHAnsi" w:cstheme="majorHAnsi"/>
                  <w:b w:val="0"/>
                  <w:bCs w:val="0"/>
                </w:rPr>
                <w:t>Loopbaanprofessional</w:t>
              </w:r>
              <w:proofErr w:type="spellEnd"/>
            </w:hyperlink>
            <w:r w:rsidR="001A3013" w:rsidRPr="00697E3A">
              <w:rPr>
                <w:rFonts w:asciiTheme="majorHAnsi" w:hAnsiTheme="majorHAnsi" w:cstheme="majorHAnsi"/>
                <w:b w:val="0"/>
              </w:rPr>
              <w:t xml:space="preserve"> (</w:t>
            </w:r>
            <w:proofErr w:type="spellStart"/>
            <w:r w:rsidR="001A3013" w:rsidRPr="00697E3A">
              <w:rPr>
                <w:rFonts w:asciiTheme="majorHAnsi" w:hAnsiTheme="majorHAnsi" w:cstheme="majorHAnsi"/>
                <w:b w:val="0"/>
              </w:rPr>
              <w:t>Noloc</w:t>
            </w:r>
            <w:proofErr w:type="spellEnd"/>
            <w:r w:rsidR="001A3013" w:rsidRPr="00697E3A">
              <w:rPr>
                <w:rFonts w:asciiTheme="majorHAnsi" w:hAnsiTheme="majorHAnsi" w:cstheme="majorHAnsi"/>
                <w:b w:val="0"/>
              </w:rPr>
              <w:t xml:space="preserve"> Acknowledged Career Professional)</w:t>
            </w:r>
          </w:p>
        </w:tc>
        <w:tc>
          <w:tcPr>
            <w:tcW w:w="0" w:type="auto"/>
          </w:tcPr>
          <w:p w14:paraId="6467C961" w14:textId="7B28BBF0" w:rsidR="001A3013" w:rsidRPr="00697E3A" w:rsidRDefault="00E80A51" w:rsidP="008579D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The </w:t>
            </w:r>
            <w:r w:rsidR="001A3013" w:rsidRPr="00697E3A">
              <w:rPr>
                <w:rFonts w:asciiTheme="majorHAnsi" w:hAnsiTheme="majorHAnsi" w:cstheme="majorHAnsi"/>
              </w:rPr>
              <w:t>Netherlands</w:t>
            </w:r>
          </w:p>
        </w:tc>
        <w:tc>
          <w:tcPr>
            <w:tcW w:w="5736" w:type="dxa"/>
          </w:tcPr>
          <w:p w14:paraId="265C0121" w14:textId="490F931C" w:rsidR="001A3013" w:rsidRPr="00697E3A" w:rsidRDefault="001A3013" w:rsidP="003365CB">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This standard quality assures professional working </w:t>
            </w:r>
            <w:r w:rsidR="00715C4A" w:rsidRPr="00697E3A">
              <w:rPr>
                <w:rFonts w:asciiTheme="majorHAnsi" w:hAnsiTheme="majorHAnsi" w:cstheme="majorHAnsi"/>
              </w:rPr>
              <w:t>of career guidance professionals</w:t>
            </w:r>
            <w:r w:rsidRPr="00697E3A">
              <w:rPr>
                <w:rFonts w:asciiTheme="majorHAnsi" w:hAnsiTheme="majorHAnsi" w:cstheme="majorHAnsi"/>
              </w:rPr>
              <w:t xml:space="preserve"> in the Netherlands. To achieve the quality mark</w:t>
            </w:r>
            <w:r w:rsidR="003365CB" w:rsidRPr="00697E3A">
              <w:rPr>
                <w:rFonts w:asciiTheme="majorHAnsi" w:hAnsiTheme="majorHAnsi" w:cstheme="majorHAnsi"/>
              </w:rPr>
              <w:t>,</w:t>
            </w:r>
            <w:r w:rsidRPr="00697E3A">
              <w:rPr>
                <w:rFonts w:asciiTheme="majorHAnsi" w:hAnsiTheme="majorHAnsi" w:cstheme="majorHAnsi"/>
              </w:rPr>
              <w:t xml:space="preserve"> </w:t>
            </w:r>
            <w:r w:rsidR="00536CC7" w:rsidRPr="00697E3A">
              <w:rPr>
                <w:rFonts w:asciiTheme="majorHAnsi" w:hAnsiTheme="majorHAnsi" w:cstheme="majorHAnsi"/>
              </w:rPr>
              <w:t>professionals,</w:t>
            </w:r>
            <w:r w:rsidRPr="00697E3A">
              <w:rPr>
                <w:rFonts w:asciiTheme="majorHAnsi" w:hAnsiTheme="majorHAnsi" w:cstheme="majorHAnsi"/>
              </w:rPr>
              <w:t xml:space="preserve"> have to submit their CV, show that they have </w:t>
            </w:r>
            <w:r w:rsidR="00715C4A" w:rsidRPr="00697E3A">
              <w:rPr>
                <w:rFonts w:asciiTheme="majorHAnsi" w:hAnsiTheme="majorHAnsi" w:cstheme="majorHAnsi"/>
              </w:rPr>
              <w:t xml:space="preserve">an initial qualification on EQF-6 level, </w:t>
            </w:r>
            <w:r w:rsidRPr="00697E3A">
              <w:rPr>
                <w:rFonts w:asciiTheme="majorHAnsi" w:hAnsiTheme="majorHAnsi" w:cstheme="majorHAnsi"/>
              </w:rPr>
              <w:t xml:space="preserve">a relevant qualification and training in career counselling, that they have at least three years general work experience and at least one year </w:t>
            </w:r>
            <w:r w:rsidR="00715C4A" w:rsidRPr="00697E3A">
              <w:rPr>
                <w:rFonts w:asciiTheme="majorHAnsi" w:hAnsiTheme="majorHAnsi" w:cstheme="majorHAnsi"/>
              </w:rPr>
              <w:t xml:space="preserve">(750 hours) </w:t>
            </w:r>
            <w:r w:rsidRPr="00697E3A">
              <w:rPr>
                <w:rFonts w:asciiTheme="majorHAnsi" w:hAnsiTheme="majorHAnsi" w:cstheme="majorHAnsi"/>
              </w:rPr>
              <w:t xml:space="preserve">of careers practice. </w:t>
            </w:r>
            <w:r w:rsidR="00715C4A" w:rsidRPr="00697E3A">
              <w:rPr>
                <w:rFonts w:asciiTheme="majorHAnsi" w:hAnsiTheme="majorHAnsi" w:cstheme="majorHAnsi"/>
              </w:rPr>
              <w:t>They also have to prove they master at least 5 relevant career counselling techniques.</w:t>
            </w:r>
            <w:r w:rsidR="00FE6EAE">
              <w:rPr>
                <w:rFonts w:asciiTheme="majorHAnsi" w:hAnsiTheme="majorHAnsi" w:cstheme="majorHAnsi"/>
              </w:rPr>
              <w:t xml:space="preserve"> </w:t>
            </w:r>
            <w:r w:rsidRPr="00697E3A">
              <w:rPr>
                <w:rFonts w:asciiTheme="majorHAnsi" w:hAnsiTheme="majorHAnsi" w:cstheme="majorHAnsi"/>
              </w:rPr>
              <w:t xml:space="preserve">They then have to produce a </w:t>
            </w:r>
            <w:r w:rsidR="003365CB" w:rsidRPr="00697E3A">
              <w:rPr>
                <w:rFonts w:asciiTheme="majorHAnsi" w:hAnsiTheme="majorHAnsi" w:cstheme="majorHAnsi"/>
              </w:rPr>
              <w:t xml:space="preserve">case study including a </w:t>
            </w:r>
            <w:r w:rsidRPr="00697E3A">
              <w:rPr>
                <w:rFonts w:asciiTheme="majorHAnsi" w:hAnsiTheme="majorHAnsi" w:cstheme="majorHAnsi"/>
              </w:rPr>
              <w:t xml:space="preserve">commentary reflecting on their experience and their practice. To achieve </w:t>
            </w:r>
            <w:r w:rsidR="00536CC7" w:rsidRPr="00697E3A">
              <w:rPr>
                <w:rFonts w:asciiTheme="majorHAnsi" w:hAnsiTheme="majorHAnsi" w:cstheme="majorHAnsi"/>
              </w:rPr>
              <w:t>reaccreditation,</w:t>
            </w:r>
            <w:r w:rsidRPr="00697E3A">
              <w:rPr>
                <w:rFonts w:asciiTheme="majorHAnsi" w:hAnsiTheme="majorHAnsi" w:cstheme="majorHAnsi"/>
              </w:rPr>
              <w:t xml:space="preserve"> they have to show they are keeping up with CPD. </w:t>
            </w:r>
            <w:proofErr w:type="spellStart"/>
            <w:r w:rsidRPr="00697E3A">
              <w:rPr>
                <w:rFonts w:asciiTheme="majorHAnsi" w:hAnsiTheme="majorHAnsi" w:cstheme="majorHAnsi"/>
              </w:rPr>
              <w:t>Noloc</w:t>
            </w:r>
            <w:proofErr w:type="spellEnd"/>
            <w:r w:rsidRPr="00697E3A">
              <w:rPr>
                <w:rFonts w:asciiTheme="majorHAnsi" w:hAnsiTheme="majorHAnsi" w:cstheme="majorHAnsi"/>
              </w:rPr>
              <w:t xml:space="preserve"> also has a tribunal process that can hear cases of malpractice and potentially discipline members or strike them off of the register.</w:t>
            </w:r>
          </w:p>
        </w:tc>
        <w:tc>
          <w:tcPr>
            <w:tcW w:w="2288" w:type="dxa"/>
          </w:tcPr>
          <w:p w14:paraId="2539CFE8" w14:textId="77777777" w:rsidR="001A3013" w:rsidRPr="00697E3A" w:rsidRDefault="001A3013" w:rsidP="008579D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D76274" w:rsidRPr="00697E3A" w14:paraId="54A790FA" w14:textId="77777777" w:rsidTr="002767FA">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598E5A" w14:textId="53E67A3E" w:rsidR="001A3013" w:rsidRPr="00697E3A" w:rsidRDefault="002C4712" w:rsidP="008579D4">
            <w:pPr>
              <w:pStyle w:val="UoDBody"/>
              <w:rPr>
                <w:rFonts w:asciiTheme="majorHAnsi" w:hAnsiTheme="majorHAnsi" w:cstheme="majorHAnsi"/>
                <w:b w:val="0"/>
              </w:rPr>
            </w:pPr>
            <w:hyperlink r:id="rId49" w:history="1">
              <w:r w:rsidR="001A3013" w:rsidRPr="00FE6EAE">
                <w:rPr>
                  <w:rStyle w:val="Hyperlink"/>
                  <w:rFonts w:asciiTheme="majorHAnsi" w:hAnsiTheme="majorHAnsi" w:cstheme="majorHAnsi"/>
                  <w:b w:val="0"/>
                  <w:bCs w:val="0"/>
                </w:rPr>
                <w:t xml:space="preserve">Register </w:t>
              </w:r>
              <w:proofErr w:type="spellStart"/>
              <w:r w:rsidR="001A3013" w:rsidRPr="00FE6EAE">
                <w:rPr>
                  <w:rStyle w:val="Hyperlink"/>
                  <w:rFonts w:asciiTheme="majorHAnsi" w:hAnsiTheme="majorHAnsi" w:cstheme="majorHAnsi"/>
                  <w:b w:val="0"/>
                  <w:bCs w:val="0"/>
                </w:rPr>
                <w:t>Loopbaanprofessional</w:t>
              </w:r>
              <w:proofErr w:type="spellEnd"/>
            </w:hyperlink>
            <w:r w:rsidR="001A3013" w:rsidRPr="00697E3A">
              <w:rPr>
                <w:rFonts w:asciiTheme="majorHAnsi" w:hAnsiTheme="majorHAnsi" w:cstheme="majorHAnsi"/>
                <w:b w:val="0"/>
              </w:rPr>
              <w:t xml:space="preserve"> / Registered Career Guidance Professional</w:t>
            </w:r>
          </w:p>
        </w:tc>
        <w:tc>
          <w:tcPr>
            <w:tcW w:w="0" w:type="auto"/>
          </w:tcPr>
          <w:p w14:paraId="73179C18" w14:textId="6D1DEC31" w:rsidR="001A3013" w:rsidRPr="00697E3A" w:rsidRDefault="00E80A51"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The </w:t>
            </w:r>
            <w:r w:rsidR="001A3013" w:rsidRPr="00697E3A">
              <w:rPr>
                <w:rFonts w:asciiTheme="majorHAnsi" w:hAnsiTheme="majorHAnsi" w:cstheme="majorHAnsi"/>
              </w:rPr>
              <w:t>Netherlands</w:t>
            </w:r>
          </w:p>
        </w:tc>
        <w:tc>
          <w:tcPr>
            <w:tcW w:w="5736" w:type="dxa"/>
          </w:tcPr>
          <w:p w14:paraId="00D69673" w14:textId="7667005D" w:rsidR="00462FF0" w:rsidRPr="00697E3A" w:rsidRDefault="00462FF0" w:rsidP="00462FF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The quality standard </w:t>
            </w:r>
            <w:r w:rsidR="00C15B0F" w:rsidRPr="00697E3A">
              <w:rPr>
                <w:rFonts w:asciiTheme="majorHAnsi" w:hAnsiTheme="majorHAnsi" w:cstheme="majorHAnsi"/>
              </w:rPr>
              <w:t xml:space="preserve">awarded by the Career Management Institute Netherlands is </w:t>
            </w:r>
            <w:r w:rsidRPr="00697E3A">
              <w:rPr>
                <w:rFonts w:asciiTheme="majorHAnsi" w:hAnsiTheme="majorHAnsi" w:cstheme="majorHAnsi"/>
              </w:rPr>
              <w:t>an indicator of the quality and professional level of career guidance professional</w:t>
            </w:r>
            <w:r w:rsidR="00715C4A" w:rsidRPr="00697E3A">
              <w:rPr>
                <w:rFonts w:asciiTheme="majorHAnsi" w:hAnsiTheme="majorHAnsi" w:cstheme="majorHAnsi"/>
              </w:rPr>
              <w:t>s</w:t>
            </w:r>
            <w:r w:rsidRPr="00697E3A">
              <w:rPr>
                <w:rFonts w:asciiTheme="majorHAnsi" w:hAnsiTheme="majorHAnsi" w:cstheme="majorHAnsi"/>
              </w:rPr>
              <w:t>. Two assessment activities are required for certification. These include</w:t>
            </w:r>
          </w:p>
          <w:p w14:paraId="5BAB3EA7" w14:textId="3E567717" w:rsidR="00462FF0" w:rsidRPr="00697E3A" w:rsidRDefault="00462FF0" w:rsidP="00462FF0">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Assessment of documents produced by the candidate meet the criteria</w:t>
            </w:r>
          </w:p>
          <w:p w14:paraId="26640F73" w14:textId="4AFC4BD2" w:rsidR="00462FF0" w:rsidRPr="00697E3A" w:rsidRDefault="00462FF0" w:rsidP="00462FF0">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An interview with the review committee, consisting of two members: </w:t>
            </w:r>
            <w:proofErr w:type="gramStart"/>
            <w:r w:rsidRPr="00697E3A">
              <w:rPr>
                <w:rFonts w:asciiTheme="majorHAnsi" w:hAnsiTheme="majorHAnsi" w:cstheme="majorHAnsi"/>
              </w:rPr>
              <w:t>a</w:t>
            </w:r>
            <w:proofErr w:type="gramEnd"/>
            <w:r w:rsidRPr="00697E3A">
              <w:rPr>
                <w:rFonts w:asciiTheme="majorHAnsi" w:hAnsiTheme="majorHAnsi" w:cstheme="majorHAnsi"/>
              </w:rPr>
              <w:t xml:space="preserve"> Registered Career Guidance Professional (RL) and an independent chair, being an academic professor in the field of career guidance.</w:t>
            </w:r>
          </w:p>
          <w:p w14:paraId="594A1D8A" w14:textId="51071FC9" w:rsidR="001A3013" w:rsidRPr="00697E3A" w:rsidRDefault="00C15B0F"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F81BD" w:themeColor="accent1"/>
              </w:rPr>
            </w:pPr>
            <w:r w:rsidRPr="00697E3A">
              <w:rPr>
                <w:rFonts w:asciiTheme="majorHAnsi" w:hAnsiTheme="majorHAnsi" w:cstheme="majorHAnsi"/>
                <w:color w:val="000000" w:themeColor="text1"/>
              </w:rPr>
              <w:t>Registration is recognised at three levels and reaccreditation is required every three years. ``</w:t>
            </w:r>
          </w:p>
        </w:tc>
        <w:tc>
          <w:tcPr>
            <w:tcW w:w="2288" w:type="dxa"/>
          </w:tcPr>
          <w:p w14:paraId="25E4C6B3" w14:textId="77777777" w:rsidR="001A3013" w:rsidRPr="00697E3A" w:rsidRDefault="001A3013"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D76274" w:rsidRPr="00697E3A" w14:paraId="5C4A033B" w14:textId="77777777" w:rsidTr="002767FA">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3B719964" w14:textId="09053BAE" w:rsidR="001A3013" w:rsidRPr="00697E3A" w:rsidRDefault="002C4712" w:rsidP="008579D4">
            <w:pPr>
              <w:pStyle w:val="UoDBody"/>
              <w:rPr>
                <w:rFonts w:asciiTheme="majorHAnsi" w:hAnsiTheme="majorHAnsi" w:cstheme="majorHAnsi"/>
                <w:b w:val="0"/>
              </w:rPr>
            </w:pPr>
            <w:hyperlink r:id="rId50" w:history="1">
              <w:r w:rsidR="001A3013" w:rsidRPr="00DB0F3F">
                <w:rPr>
                  <w:rStyle w:val="Hyperlink"/>
                  <w:rFonts w:asciiTheme="majorHAnsi" w:hAnsiTheme="majorHAnsi" w:cstheme="majorHAnsi"/>
                  <w:b w:val="0"/>
                  <w:bCs w:val="0"/>
                </w:rPr>
                <w:t xml:space="preserve">OVAL </w:t>
              </w:r>
              <w:proofErr w:type="spellStart"/>
              <w:r w:rsidR="001A3013" w:rsidRPr="00DB0F3F">
                <w:rPr>
                  <w:rStyle w:val="Hyperlink"/>
                  <w:rFonts w:asciiTheme="majorHAnsi" w:hAnsiTheme="majorHAnsi" w:cstheme="majorHAnsi"/>
                  <w:b w:val="0"/>
                  <w:bCs w:val="0"/>
                </w:rPr>
                <w:t>Kwaliteitseisen</w:t>
              </w:r>
              <w:proofErr w:type="spellEnd"/>
            </w:hyperlink>
            <w:r w:rsidR="001A3013" w:rsidRPr="00697E3A">
              <w:rPr>
                <w:rFonts w:asciiTheme="majorHAnsi" w:hAnsiTheme="majorHAnsi" w:cstheme="majorHAnsi"/>
                <w:b w:val="0"/>
              </w:rPr>
              <w:t xml:space="preserve"> (OVAL quality standards)</w:t>
            </w:r>
          </w:p>
        </w:tc>
        <w:tc>
          <w:tcPr>
            <w:tcW w:w="0" w:type="auto"/>
          </w:tcPr>
          <w:p w14:paraId="16B0A128" w14:textId="71FBA799" w:rsidR="001A3013" w:rsidRPr="00697E3A" w:rsidRDefault="00E80A51" w:rsidP="008579D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The </w:t>
            </w:r>
            <w:r w:rsidR="001A3013" w:rsidRPr="00697E3A">
              <w:rPr>
                <w:rFonts w:asciiTheme="majorHAnsi" w:hAnsiTheme="majorHAnsi" w:cstheme="majorHAnsi"/>
              </w:rPr>
              <w:t>Netherlands</w:t>
            </w:r>
          </w:p>
        </w:tc>
        <w:tc>
          <w:tcPr>
            <w:tcW w:w="5736" w:type="dxa"/>
          </w:tcPr>
          <w:p w14:paraId="67236532" w14:textId="4E00C708" w:rsidR="001A3013" w:rsidRPr="00697E3A" w:rsidRDefault="00D76274" w:rsidP="008579D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The focus for the standard is on organisations working with </w:t>
            </w:r>
            <w:r w:rsidR="00715C4A" w:rsidRPr="00697E3A">
              <w:rPr>
                <w:rFonts w:asciiTheme="majorHAnsi" w:hAnsiTheme="majorHAnsi" w:cstheme="majorHAnsi"/>
              </w:rPr>
              <w:t xml:space="preserve">work-related guidance for </w:t>
            </w:r>
            <w:r w:rsidRPr="00697E3A">
              <w:rPr>
                <w:rFonts w:asciiTheme="majorHAnsi" w:hAnsiTheme="majorHAnsi" w:cstheme="majorHAnsi"/>
              </w:rPr>
              <w:t xml:space="preserve">adults, clients with special needs and refugees. </w:t>
            </w:r>
            <w:r w:rsidR="00DC4B2F" w:rsidRPr="00697E3A">
              <w:rPr>
                <w:rFonts w:asciiTheme="majorHAnsi" w:hAnsiTheme="majorHAnsi" w:cstheme="majorHAnsi"/>
              </w:rPr>
              <w:t xml:space="preserve">The standard addresses four strands; people, suppliers, processes and client satisfaction. Assessment is every two years through an external audit process. </w:t>
            </w:r>
          </w:p>
        </w:tc>
        <w:tc>
          <w:tcPr>
            <w:tcW w:w="2288" w:type="dxa"/>
          </w:tcPr>
          <w:p w14:paraId="4811572C" w14:textId="77777777" w:rsidR="001A3013" w:rsidRPr="00697E3A" w:rsidRDefault="001A3013" w:rsidP="008579D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D76274" w:rsidRPr="00697E3A" w14:paraId="3F65FCBA" w14:textId="77777777" w:rsidTr="002767FA">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6ADCE1" w14:textId="57F901C4" w:rsidR="001A3013" w:rsidRPr="00FE6EAE" w:rsidRDefault="002C4712" w:rsidP="008579D4">
            <w:pPr>
              <w:pStyle w:val="UoDBody"/>
              <w:rPr>
                <w:rFonts w:asciiTheme="majorHAnsi" w:hAnsiTheme="majorHAnsi" w:cstheme="majorHAnsi"/>
                <w:b w:val="0"/>
                <w:lang w:val="nl-NL"/>
              </w:rPr>
            </w:pPr>
            <w:hyperlink r:id="rId51" w:history="1">
              <w:r w:rsidR="001A3013" w:rsidRPr="00DB0F3F">
                <w:rPr>
                  <w:rStyle w:val="Hyperlink"/>
                  <w:rFonts w:asciiTheme="majorHAnsi" w:hAnsiTheme="majorHAnsi" w:cstheme="majorHAnsi"/>
                  <w:b w:val="0"/>
                  <w:bCs w:val="0"/>
                  <w:lang w:val="nl-NL"/>
                </w:rPr>
                <w:t>Blik op Werk Keurmerk</w:t>
              </w:r>
            </w:hyperlink>
            <w:r w:rsidR="001A3013" w:rsidRPr="00FE6EAE">
              <w:rPr>
                <w:rFonts w:asciiTheme="majorHAnsi" w:hAnsiTheme="majorHAnsi" w:cstheme="majorHAnsi"/>
                <w:b w:val="0"/>
                <w:lang w:val="nl-NL"/>
              </w:rPr>
              <w:t xml:space="preserve"> (Blik op Werk </w:t>
            </w:r>
            <w:proofErr w:type="spellStart"/>
            <w:r w:rsidR="001A3013" w:rsidRPr="00FE6EAE">
              <w:rPr>
                <w:rFonts w:asciiTheme="majorHAnsi" w:hAnsiTheme="majorHAnsi" w:cstheme="majorHAnsi"/>
                <w:b w:val="0"/>
                <w:lang w:val="nl-NL"/>
              </w:rPr>
              <w:t>Quality</w:t>
            </w:r>
            <w:proofErr w:type="spellEnd"/>
            <w:r w:rsidR="001A3013" w:rsidRPr="00FE6EAE">
              <w:rPr>
                <w:rFonts w:asciiTheme="majorHAnsi" w:hAnsiTheme="majorHAnsi" w:cstheme="majorHAnsi"/>
                <w:b w:val="0"/>
                <w:lang w:val="nl-NL"/>
              </w:rPr>
              <w:t xml:space="preserve"> standard)</w:t>
            </w:r>
          </w:p>
        </w:tc>
        <w:tc>
          <w:tcPr>
            <w:tcW w:w="0" w:type="auto"/>
          </w:tcPr>
          <w:p w14:paraId="0F2DE1A0" w14:textId="02814707" w:rsidR="001A3013" w:rsidRPr="00697E3A" w:rsidRDefault="00E80A51"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FE6EAE">
              <w:rPr>
                <w:rFonts w:asciiTheme="majorHAnsi" w:hAnsiTheme="majorHAnsi" w:cstheme="majorHAnsi"/>
                <w:lang w:val="nl-NL"/>
              </w:rPr>
              <w:t xml:space="preserve"> </w:t>
            </w:r>
            <w:r>
              <w:rPr>
                <w:rFonts w:asciiTheme="majorHAnsi" w:hAnsiTheme="majorHAnsi" w:cstheme="majorHAnsi"/>
              </w:rPr>
              <w:t xml:space="preserve">The </w:t>
            </w:r>
            <w:r w:rsidR="001A3013" w:rsidRPr="00697E3A">
              <w:rPr>
                <w:rFonts w:asciiTheme="majorHAnsi" w:hAnsiTheme="majorHAnsi" w:cstheme="majorHAnsi"/>
              </w:rPr>
              <w:t>Netherlands</w:t>
            </w:r>
          </w:p>
        </w:tc>
        <w:tc>
          <w:tcPr>
            <w:tcW w:w="5736" w:type="dxa"/>
          </w:tcPr>
          <w:p w14:paraId="2277B772" w14:textId="691E08A7" w:rsidR="00DC4B2F" w:rsidRPr="00697E3A" w:rsidRDefault="00DC4B2F" w:rsidP="00DC4B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697E3A">
              <w:rPr>
                <w:rFonts w:asciiTheme="majorHAnsi" w:hAnsiTheme="majorHAnsi" w:cstheme="majorHAnsi"/>
              </w:rPr>
              <w:t>Blik</w:t>
            </w:r>
            <w:proofErr w:type="spellEnd"/>
            <w:r w:rsidRPr="00697E3A">
              <w:rPr>
                <w:rFonts w:asciiTheme="majorHAnsi" w:hAnsiTheme="majorHAnsi" w:cstheme="majorHAnsi"/>
              </w:rPr>
              <w:t xml:space="preserve"> op </w:t>
            </w:r>
            <w:proofErr w:type="spellStart"/>
            <w:r w:rsidRPr="00697E3A">
              <w:rPr>
                <w:rFonts w:asciiTheme="majorHAnsi" w:hAnsiTheme="majorHAnsi" w:cstheme="majorHAnsi"/>
              </w:rPr>
              <w:t>Werk</w:t>
            </w:r>
            <w:proofErr w:type="spellEnd"/>
            <w:r w:rsidRPr="00697E3A">
              <w:rPr>
                <w:rFonts w:asciiTheme="majorHAnsi" w:hAnsiTheme="majorHAnsi" w:cstheme="majorHAnsi"/>
              </w:rPr>
              <w:t xml:space="preserve"> provides its quality mark to organizations that have proven to deliver quality in delivering their services, and in promoting sustainable labour participation and integration.</w:t>
            </w:r>
            <w:r w:rsidR="00462FF0" w:rsidRPr="00697E3A">
              <w:rPr>
                <w:rFonts w:asciiTheme="majorHAnsi" w:hAnsiTheme="majorHAnsi" w:cstheme="majorHAnsi"/>
              </w:rPr>
              <w:t xml:space="preserve"> Holders </w:t>
            </w:r>
            <w:r w:rsidR="00715C4A" w:rsidRPr="00697E3A">
              <w:rPr>
                <w:rFonts w:asciiTheme="majorHAnsi" w:hAnsiTheme="majorHAnsi" w:cstheme="majorHAnsi"/>
              </w:rPr>
              <w:t>of</w:t>
            </w:r>
            <w:r w:rsidR="00462FF0" w:rsidRPr="00697E3A">
              <w:rPr>
                <w:rFonts w:asciiTheme="majorHAnsi" w:hAnsiTheme="majorHAnsi" w:cstheme="majorHAnsi"/>
              </w:rPr>
              <w:t xml:space="preserve"> the </w:t>
            </w:r>
            <w:proofErr w:type="spellStart"/>
            <w:r w:rsidR="00462FF0" w:rsidRPr="00697E3A">
              <w:rPr>
                <w:rFonts w:asciiTheme="majorHAnsi" w:hAnsiTheme="majorHAnsi" w:cstheme="majorHAnsi"/>
              </w:rPr>
              <w:t>Blik</w:t>
            </w:r>
            <w:proofErr w:type="spellEnd"/>
            <w:r w:rsidR="00462FF0" w:rsidRPr="00697E3A">
              <w:rPr>
                <w:rFonts w:asciiTheme="majorHAnsi" w:hAnsiTheme="majorHAnsi" w:cstheme="majorHAnsi"/>
              </w:rPr>
              <w:t xml:space="preserve"> op </w:t>
            </w:r>
            <w:proofErr w:type="spellStart"/>
            <w:r w:rsidR="00462FF0" w:rsidRPr="00697E3A">
              <w:rPr>
                <w:rFonts w:asciiTheme="majorHAnsi" w:hAnsiTheme="majorHAnsi" w:cstheme="majorHAnsi"/>
              </w:rPr>
              <w:t>Werk</w:t>
            </w:r>
            <w:proofErr w:type="spellEnd"/>
            <w:r w:rsidR="00462FF0" w:rsidRPr="00697E3A">
              <w:rPr>
                <w:rFonts w:asciiTheme="majorHAnsi" w:hAnsiTheme="majorHAnsi" w:cstheme="majorHAnsi"/>
              </w:rPr>
              <w:t xml:space="preserve"> quality mark are included in a quality register, being visible to the public on the </w:t>
            </w:r>
            <w:proofErr w:type="spellStart"/>
            <w:r w:rsidR="00462FF0" w:rsidRPr="00697E3A">
              <w:rPr>
                <w:rFonts w:asciiTheme="majorHAnsi" w:hAnsiTheme="majorHAnsi" w:cstheme="majorHAnsi"/>
              </w:rPr>
              <w:t>Blik</w:t>
            </w:r>
            <w:proofErr w:type="spellEnd"/>
            <w:r w:rsidR="00462FF0" w:rsidRPr="00697E3A">
              <w:rPr>
                <w:rFonts w:asciiTheme="majorHAnsi" w:hAnsiTheme="majorHAnsi" w:cstheme="majorHAnsi"/>
              </w:rPr>
              <w:t xml:space="preserve"> op </w:t>
            </w:r>
            <w:proofErr w:type="spellStart"/>
            <w:r w:rsidR="00462FF0" w:rsidRPr="00697E3A">
              <w:rPr>
                <w:rFonts w:asciiTheme="majorHAnsi" w:hAnsiTheme="majorHAnsi" w:cstheme="majorHAnsi"/>
              </w:rPr>
              <w:t>Werk</w:t>
            </w:r>
            <w:proofErr w:type="spellEnd"/>
            <w:r w:rsidR="00462FF0" w:rsidRPr="00697E3A">
              <w:rPr>
                <w:rFonts w:asciiTheme="majorHAnsi" w:hAnsiTheme="majorHAnsi" w:cstheme="majorHAnsi"/>
              </w:rPr>
              <w:t xml:space="preserve"> website. Clients are varied and can include employers, branch organizations, municipalities, insurance companies, </w:t>
            </w:r>
            <w:r w:rsidR="00715C4A" w:rsidRPr="00697E3A">
              <w:rPr>
                <w:rFonts w:asciiTheme="majorHAnsi" w:hAnsiTheme="majorHAnsi" w:cstheme="majorHAnsi"/>
              </w:rPr>
              <w:t xml:space="preserve">and organizations assisting refugees who need to integrate. </w:t>
            </w:r>
            <w:r w:rsidR="00462FF0" w:rsidRPr="00697E3A">
              <w:rPr>
                <w:rFonts w:asciiTheme="majorHAnsi" w:hAnsiTheme="majorHAnsi" w:cstheme="majorHAnsi"/>
              </w:rPr>
              <w:t>Assessment is annual and conducted through audits and questionnaires.</w:t>
            </w:r>
          </w:p>
          <w:p w14:paraId="6F466CBD" w14:textId="11233827" w:rsidR="001A3013" w:rsidRPr="00697E3A" w:rsidRDefault="001A3013"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288" w:type="dxa"/>
          </w:tcPr>
          <w:p w14:paraId="4D6539C4" w14:textId="403EE49B" w:rsidR="001A3013" w:rsidRPr="00697E3A" w:rsidRDefault="00715C4A" w:rsidP="008579D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D76274" w:rsidRPr="00697E3A" w14:paraId="0F43C1AA" w14:textId="77777777" w:rsidTr="002767FA">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6E4EA2EC" w14:textId="77777777" w:rsidR="00D76274" w:rsidRPr="00697E3A" w:rsidRDefault="00D76274" w:rsidP="00D76274">
            <w:pPr>
              <w:pStyle w:val="UoDBody"/>
              <w:rPr>
                <w:rFonts w:asciiTheme="majorHAnsi" w:hAnsiTheme="majorHAnsi" w:cstheme="majorHAnsi"/>
                <w:b w:val="0"/>
              </w:rPr>
            </w:pPr>
            <w:r w:rsidRPr="00697E3A">
              <w:rPr>
                <w:rFonts w:asciiTheme="majorHAnsi" w:hAnsiTheme="majorHAnsi" w:cstheme="majorHAnsi"/>
                <w:b w:val="0"/>
              </w:rPr>
              <w:t>External quality insurance for vendor indifferent vocational counselling in Austria</w:t>
            </w:r>
          </w:p>
        </w:tc>
        <w:tc>
          <w:tcPr>
            <w:tcW w:w="0" w:type="auto"/>
          </w:tcPr>
          <w:p w14:paraId="07919430" w14:textId="6A32605D"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Austria</w:t>
            </w:r>
          </w:p>
        </w:tc>
        <w:tc>
          <w:tcPr>
            <w:tcW w:w="5736" w:type="dxa"/>
          </w:tcPr>
          <w:p w14:paraId="50678580" w14:textId="77777777"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The main function of the IBOBB certificate is to ensure guidance services provided by organisations that are independent of training providers. The assessment addresses 4 areas:</w:t>
            </w:r>
          </w:p>
          <w:p w14:paraId="155DC26B" w14:textId="239CBC80" w:rsidR="00D76274" w:rsidRPr="00697E3A" w:rsidRDefault="00D76274" w:rsidP="00D76274">
            <w:pPr>
              <w:pStyle w:val="UoDBody"/>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lang w:val="en-US"/>
              </w:rPr>
              <w:t>T</w:t>
            </w:r>
            <w:r w:rsidRPr="00697E3A">
              <w:rPr>
                <w:rFonts w:asciiTheme="majorHAnsi" w:hAnsiTheme="majorHAnsi" w:cstheme="majorHAnsi"/>
              </w:rPr>
              <w:t>he guidance organisation and the offered services are oriented towards the needs and the interest of clients</w:t>
            </w:r>
          </w:p>
          <w:p w14:paraId="78EA6A3C" w14:textId="77777777" w:rsidR="00D76274" w:rsidRPr="00697E3A" w:rsidRDefault="00D76274" w:rsidP="00D76274">
            <w:pPr>
              <w:pStyle w:val="UoDBody"/>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The organisation must have the resources, competences, locations and organisation to provide the offered services fully and to tailor them to the respective target audience</w:t>
            </w:r>
          </w:p>
          <w:p w14:paraId="61C50C03" w14:textId="77777777" w:rsidR="00D76274" w:rsidRPr="00697E3A" w:rsidRDefault="00D76274" w:rsidP="00D76274">
            <w:pPr>
              <w:pStyle w:val="UoDBody"/>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lastRenderedPageBreak/>
              <w:t>The organisation is obliged to utilize means to ensure equality between the participants.</w:t>
            </w:r>
          </w:p>
          <w:p w14:paraId="4FA33EE7" w14:textId="3B4FB52D" w:rsidR="00D76274" w:rsidRPr="00697E3A" w:rsidRDefault="00D76274" w:rsidP="00D76274">
            <w:pPr>
              <w:pStyle w:val="UoDBody"/>
              <w:numPr>
                <w:ilvl w:val="0"/>
                <w:numId w:val="4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The organisation must commit to continuous quality improvement</w:t>
            </w:r>
          </w:p>
        </w:tc>
        <w:tc>
          <w:tcPr>
            <w:tcW w:w="2288" w:type="dxa"/>
          </w:tcPr>
          <w:p w14:paraId="3088E847" w14:textId="77777777"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lastRenderedPageBreak/>
              <w:t>No</w:t>
            </w:r>
          </w:p>
        </w:tc>
      </w:tr>
      <w:tr w:rsidR="00D76274" w:rsidRPr="00697E3A" w14:paraId="31203F66" w14:textId="77777777" w:rsidTr="002767FA">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695061" w14:textId="4E0618BD" w:rsidR="00D76274" w:rsidRPr="00697E3A" w:rsidRDefault="00D76274" w:rsidP="00D76274">
            <w:pPr>
              <w:pStyle w:val="UoDBody"/>
              <w:rPr>
                <w:rFonts w:asciiTheme="majorHAnsi" w:hAnsiTheme="majorHAnsi" w:cstheme="majorHAnsi"/>
                <w:b w:val="0"/>
              </w:rPr>
            </w:pPr>
            <w:r w:rsidRPr="00697E3A">
              <w:rPr>
                <w:rFonts w:asciiTheme="majorHAnsi" w:hAnsiTheme="majorHAnsi" w:cstheme="majorHAnsi"/>
                <w:b w:val="0"/>
              </w:rPr>
              <w:t>Austrian Academy of Continuing Education (WBA) certificate “Certified Adult Educator”/WBA diploma “Graduate Adult Educator (with focus on counselling)”</w:t>
            </w:r>
          </w:p>
        </w:tc>
        <w:tc>
          <w:tcPr>
            <w:tcW w:w="0" w:type="auto"/>
          </w:tcPr>
          <w:p w14:paraId="3C6B6F56" w14:textId="43AFD718"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Austria</w:t>
            </w:r>
          </w:p>
        </w:tc>
        <w:tc>
          <w:tcPr>
            <w:tcW w:w="5736" w:type="dxa"/>
          </w:tcPr>
          <w:p w14:paraId="56627D5F" w14:textId="45E25FA3"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The WBA certificate / WBA diploma is a trans-institutional, European-oriented adult education qualification which can be acquired whilst working and gaining practical experience. The award contributes to the professionalization and increased quality of adult education. The award requires submission of evidence of competence and experience in additional completion of a test, a thesis and an oral exam.  </w:t>
            </w:r>
          </w:p>
        </w:tc>
        <w:tc>
          <w:tcPr>
            <w:tcW w:w="2288" w:type="dxa"/>
          </w:tcPr>
          <w:p w14:paraId="62A00D04" w14:textId="77777777"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D76274" w:rsidRPr="00697E3A" w14:paraId="7E812C05" w14:textId="77777777" w:rsidTr="002767FA">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3D2D09F1" w14:textId="77777777" w:rsidR="00D76274" w:rsidRPr="00697E3A" w:rsidRDefault="00D76274" w:rsidP="00D76274">
            <w:pPr>
              <w:pStyle w:val="UoDBody"/>
              <w:rPr>
                <w:rFonts w:asciiTheme="majorHAnsi" w:hAnsiTheme="majorHAnsi" w:cstheme="majorHAnsi"/>
                <w:b w:val="0"/>
              </w:rPr>
            </w:pPr>
            <w:r w:rsidRPr="00697E3A">
              <w:rPr>
                <w:rFonts w:asciiTheme="majorHAnsi" w:hAnsiTheme="majorHAnsi" w:cstheme="majorHAnsi"/>
                <w:b w:val="0"/>
              </w:rPr>
              <w:t>European Career Guidance Certificate (ECGC), e.g. academic degrees Academic Expert and Master of Arts (MA) in Educational and Vocational Guidance</w:t>
            </w:r>
          </w:p>
        </w:tc>
        <w:tc>
          <w:tcPr>
            <w:tcW w:w="0" w:type="auto"/>
          </w:tcPr>
          <w:p w14:paraId="56F5D09C" w14:textId="640E5A21"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Austria</w:t>
            </w:r>
          </w:p>
        </w:tc>
        <w:tc>
          <w:tcPr>
            <w:tcW w:w="5736" w:type="dxa"/>
          </w:tcPr>
          <w:p w14:paraId="4525F920" w14:textId="074343B9"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The European standard for certification in career guidance recognises and accredits professional practitioner </w:t>
            </w:r>
            <w:r w:rsidR="00462FF0" w:rsidRPr="00697E3A">
              <w:rPr>
                <w:rFonts w:asciiTheme="majorHAnsi" w:hAnsiTheme="majorHAnsi" w:cstheme="majorHAnsi"/>
              </w:rPr>
              <w:t>experience.</w:t>
            </w:r>
            <w:r w:rsidRPr="00697E3A">
              <w:rPr>
                <w:rFonts w:asciiTheme="majorHAnsi" w:hAnsiTheme="majorHAnsi" w:cstheme="majorHAnsi"/>
              </w:rPr>
              <w:t xml:space="preserve"> Practitioners are awarded with a degree or masters award through passing a series of practical assessments of counselling and guidance skills, general social and skills and knowledge relevant to the field. </w:t>
            </w:r>
          </w:p>
        </w:tc>
        <w:tc>
          <w:tcPr>
            <w:tcW w:w="2288" w:type="dxa"/>
          </w:tcPr>
          <w:p w14:paraId="3D3D94C5" w14:textId="77777777"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D76274" w:rsidRPr="00697E3A" w14:paraId="268837EE" w14:textId="77777777" w:rsidTr="002767FA">
        <w:trPr>
          <w:gridAfter w:val="1"/>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82AF95" w14:textId="40BDD7CC" w:rsidR="00D76274" w:rsidRPr="00697E3A" w:rsidRDefault="002C4712" w:rsidP="00D76274">
            <w:pPr>
              <w:pStyle w:val="UoDBody"/>
              <w:rPr>
                <w:rFonts w:asciiTheme="majorHAnsi" w:hAnsiTheme="majorHAnsi" w:cstheme="majorHAnsi"/>
                <w:b w:val="0"/>
              </w:rPr>
            </w:pPr>
            <w:hyperlink r:id="rId52" w:history="1">
              <w:r w:rsidR="00D76274" w:rsidRPr="002767FA">
                <w:rPr>
                  <w:rStyle w:val="Hyperlink"/>
                  <w:rFonts w:asciiTheme="majorHAnsi" w:hAnsiTheme="majorHAnsi" w:cstheme="majorHAnsi"/>
                  <w:b w:val="0"/>
                  <w:bCs w:val="0"/>
                </w:rPr>
                <w:t>Matrix Standard</w:t>
              </w:r>
            </w:hyperlink>
          </w:p>
        </w:tc>
        <w:tc>
          <w:tcPr>
            <w:tcW w:w="0" w:type="auto"/>
          </w:tcPr>
          <w:p w14:paraId="4D9D70E0" w14:textId="4ADDD3C0"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England</w:t>
            </w:r>
          </w:p>
        </w:tc>
        <w:tc>
          <w:tcPr>
            <w:tcW w:w="5736" w:type="dxa"/>
          </w:tcPr>
          <w:p w14:paraId="2C293C32" w14:textId="2F50E63D"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The matrix Standard is owned by the Department for Education and used to quality assure all providers of information, advice and guidance services, including, but not limited to, providers of career guidance. The Standard has been in existence since 2000 and built on pre-existing quality standards. The Standard is voluntary, but in some cases (such as the National Careers Service) organisations are required to hold the Standard if they wish to access government funding. The Standard requires organisations to demonstrate effective: leadership and management; resources; </w:t>
            </w:r>
            <w:r w:rsidRPr="00697E3A">
              <w:rPr>
                <w:rFonts w:asciiTheme="majorHAnsi" w:hAnsiTheme="majorHAnsi" w:cstheme="majorHAnsi"/>
              </w:rPr>
              <w:lastRenderedPageBreak/>
              <w:t>service delivery; and continuous quality improvement. The matrix Standard requires organisations to establish clear outcomes and monitor themselves against them, rather than specifying particular benchmarks for service delivery.</w:t>
            </w:r>
          </w:p>
        </w:tc>
        <w:tc>
          <w:tcPr>
            <w:tcW w:w="2288" w:type="dxa"/>
          </w:tcPr>
          <w:p w14:paraId="3C5F13D2" w14:textId="77777777"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bCs/>
              </w:rPr>
              <w:lastRenderedPageBreak/>
              <w:t>yes – for those that receive government funding</w:t>
            </w:r>
          </w:p>
        </w:tc>
      </w:tr>
      <w:tr w:rsidR="00D76274" w:rsidRPr="00697E3A" w14:paraId="4719C3BC" w14:textId="77777777" w:rsidTr="002767FA">
        <w:trPr>
          <w:gridAfter w:val="1"/>
        </w:trPr>
        <w:tc>
          <w:tcPr>
            <w:cnfStyle w:val="001000000000" w:firstRow="0" w:lastRow="0" w:firstColumn="1" w:lastColumn="0" w:oddVBand="0" w:evenVBand="0" w:oddHBand="0" w:evenHBand="0" w:firstRowFirstColumn="0" w:firstRowLastColumn="0" w:lastRowFirstColumn="0" w:lastRowLastColumn="0"/>
            <w:tcW w:w="0" w:type="auto"/>
          </w:tcPr>
          <w:p w14:paraId="52D67ABA" w14:textId="4C6B55B8" w:rsidR="00D76274" w:rsidRPr="00697E3A" w:rsidRDefault="002C4712" w:rsidP="00D76274">
            <w:pPr>
              <w:pStyle w:val="UoDBody"/>
              <w:rPr>
                <w:rFonts w:asciiTheme="majorHAnsi" w:hAnsiTheme="majorHAnsi" w:cstheme="majorHAnsi"/>
                <w:b w:val="0"/>
              </w:rPr>
            </w:pPr>
            <w:hyperlink r:id="rId53" w:history="1">
              <w:r w:rsidR="00D76274" w:rsidRPr="002767FA">
                <w:rPr>
                  <w:rStyle w:val="Hyperlink"/>
                  <w:rFonts w:asciiTheme="majorHAnsi" w:hAnsiTheme="majorHAnsi" w:cstheme="majorHAnsi"/>
                  <w:b w:val="0"/>
                  <w:bCs w:val="0"/>
                </w:rPr>
                <w:t>Quality in Careers Standard</w:t>
              </w:r>
            </w:hyperlink>
            <w:r w:rsidR="00D76274" w:rsidRPr="00697E3A">
              <w:rPr>
                <w:rFonts w:asciiTheme="majorHAnsi" w:hAnsiTheme="majorHAnsi" w:cstheme="majorHAnsi"/>
                <w:b w:val="0"/>
              </w:rPr>
              <w:t xml:space="preserve"> </w:t>
            </w:r>
          </w:p>
        </w:tc>
        <w:tc>
          <w:tcPr>
            <w:tcW w:w="0" w:type="auto"/>
          </w:tcPr>
          <w:p w14:paraId="1B51BC75" w14:textId="568AE4B9"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England</w:t>
            </w:r>
          </w:p>
        </w:tc>
        <w:tc>
          <w:tcPr>
            <w:tcW w:w="5736" w:type="dxa"/>
          </w:tcPr>
          <w:p w14:paraId="533C44F0" w14:textId="2C001C7D"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The Quality in Careers Standard is a standard that schools and colleges can use to assure the quality of their careers provision and relate it to the Gatsby Benchmarks. The Quality in Careers Standard has existed in various forms since 1992 and has now evolved to be a single national quality award delivered by a number of local, regional and national awarding bodies. The Standard is governed by a Consortium comprised of the leading professional associations for school and college leaders as well as the leading careers professional bodies in England. The Standard is currently held by around a quarter of English schools and colleges and is ‘strongly recommended’ by government in its statutory guidance to schools, although it remains voluntary. Institutions pay to be assessed against the Standard and this is commonly connected to some consultancy provided alongside the accreditation process. The Standard has recently been fully aligned to the Gatsby Benchmarks to the extent that no organisations will be able to hold the Standard without meeting the Benchmarks.</w:t>
            </w:r>
          </w:p>
        </w:tc>
        <w:tc>
          <w:tcPr>
            <w:tcW w:w="2288" w:type="dxa"/>
          </w:tcPr>
          <w:p w14:paraId="70E61DFF" w14:textId="77777777"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697E3A" w:rsidRPr="00697E3A" w14:paraId="72E17D9D" w14:textId="77777777" w:rsidTr="0027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76E621" w14:textId="590BE2F9" w:rsidR="00D76274" w:rsidRPr="00697E3A" w:rsidRDefault="00D76274" w:rsidP="00D76274">
            <w:pPr>
              <w:pStyle w:val="UoDBody"/>
              <w:rPr>
                <w:rFonts w:asciiTheme="majorHAnsi" w:hAnsiTheme="majorHAnsi" w:cstheme="majorHAnsi"/>
                <w:b w:val="0"/>
              </w:rPr>
            </w:pPr>
            <w:r w:rsidRPr="00697E3A">
              <w:rPr>
                <w:rFonts w:asciiTheme="majorHAnsi" w:hAnsiTheme="majorHAnsi" w:cstheme="majorHAnsi"/>
                <w:b w:val="0"/>
              </w:rPr>
              <w:t>BBR-</w:t>
            </w:r>
            <w:proofErr w:type="spellStart"/>
            <w:r w:rsidRPr="00697E3A">
              <w:rPr>
                <w:rFonts w:asciiTheme="majorHAnsi" w:hAnsiTheme="majorHAnsi" w:cstheme="majorHAnsi"/>
                <w:b w:val="0"/>
              </w:rPr>
              <w:t>BerufsBeratungsRegister</w:t>
            </w:r>
            <w:proofErr w:type="spellEnd"/>
            <w:r w:rsidRPr="00697E3A">
              <w:rPr>
                <w:rFonts w:asciiTheme="majorHAnsi" w:hAnsiTheme="majorHAnsi" w:cstheme="majorHAnsi"/>
                <w:b w:val="0"/>
              </w:rPr>
              <w:t xml:space="preserve"> (Career guidance Register)</w:t>
            </w:r>
          </w:p>
        </w:tc>
        <w:tc>
          <w:tcPr>
            <w:tcW w:w="0" w:type="auto"/>
          </w:tcPr>
          <w:p w14:paraId="01D70F20" w14:textId="582B6242"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Germany</w:t>
            </w:r>
          </w:p>
        </w:tc>
        <w:tc>
          <w:tcPr>
            <w:tcW w:w="5736" w:type="dxa"/>
          </w:tcPr>
          <w:p w14:paraId="50CADE67" w14:textId="5104ED74"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This counsellor focused standard registers and certificates practitioners working with clients of all ages who are able to demonstrate they can meet professional requirements. Assessment is through </w:t>
            </w:r>
            <w:r w:rsidRPr="00697E3A">
              <w:rPr>
                <w:rFonts w:asciiTheme="majorHAnsi" w:hAnsiTheme="majorHAnsi" w:cstheme="majorHAnsi"/>
              </w:rPr>
              <w:lastRenderedPageBreak/>
              <w:t xml:space="preserve">evidence of relevant employment, qualification, a self-report and commitment to ethical standards. </w:t>
            </w:r>
          </w:p>
        </w:tc>
        <w:tc>
          <w:tcPr>
            <w:tcW w:w="2288" w:type="dxa"/>
          </w:tcPr>
          <w:p w14:paraId="666749DE" w14:textId="4A2D8EC4"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lastRenderedPageBreak/>
              <w:t>National</w:t>
            </w:r>
          </w:p>
        </w:tc>
        <w:tc>
          <w:tcPr>
            <w:tcW w:w="0" w:type="auto"/>
          </w:tcPr>
          <w:p w14:paraId="2389A73C" w14:textId="77777777"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697E3A" w:rsidRPr="00697E3A" w14:paraId="460D96F1" w14:textId="77777777" w:rsidTr="002767FA">
        <w:tc>
          <w:tcPr>
            <w:cnfStyle w:val="001000000000" w:firstRow="0" w:lastRow="0" w:firstColumn="1" w:lastColumn="0" w:oddVBand="0" w:evenVBand="0" w:oddHBand="0" w:evenHBand="0" w:firstRowFirstColumn="0" w:firstRowLastColumn="0" w:lastRowFirstColumn="0" w:lastRowLastColumn="0"/>
            <w:tcW w:w="0" w:type="auto"/>
          </w:tcPr>
          <w:p w14:paraId="4F9CE18D" w14:textId="15ECC461" w:rsidR="00D76274" w:rsidRPr="00697E3A" w:rsidRDefault="00D76274" w:rsidP="00D76274">
            <w:pPr>
              <w:pStyle w:val="UoDBody"/>
              <w:rPr>
                <w:rFonts w:asciiTheme="majorHAnsi" w:hAnsiTheme="majorHAnsi" w:cstheme="majorHAnsi"/>
                <w:b w:val="0"/>
                <w:lang w:val="nb-NO"/>
              </w:rPr>
            </w:pPr>
            <w:r w:rsidRPr="00697E3A">
              <w:rPr>
                <w:rFonts w:asciiTheme="majorHAnsi" w:hAnsiTheme="majorHAnsi" w:cstheme="majorHAnsi"/>
                <w:b w:val="0"/>
                <w:lang w:val="nb-NO"/>
              </w:rPr>
              <w:t xml:space="preserve">KQB – </w:t>
            </w:r>
            <w:proofErr w:type="spellStart"/>
            <w:r w:rsidRPr="00697E3A">
              <w:rPr>
                <w:rFonts w:asciiTheme="majorHAnsi" w:hAnsiTheme="majorHAnsi" w:cstheme="majorHAnsi"/>
                <w:b w:val="0"/>
                <w:lang w:val="nb-NO"/>
              </w:rPr>
              <w:t>Kundenorientierte</w:t>
            </w:r>
            <w:proofErr w:type="spellEnd"/>
            <w:r w:rsidRPr="00697E3A">
              <w:rPr>
                <w:rFonts w:asciiTheme="majorHAnsi" w:hAnsiTheme="majorHAnsi" w:cstheme="majorHAnsi"/>
                <w:b w:val="0"/>
                <w:lang w:val="nb-NO"/>
              </w:rPr>
              <w:t xml:space="preserve"> </w:t>
            </w:r>
            <w:proofErr w:type="spellStart"/>
            <w:r w:rsidRPr="00697E3A">
              <w:rPr>
                <w:rFonts w:asciiTheme="majorHAnsi" w:hAnsiTheme="majorHAnsi" w:cstheme="majorHAnsi"/>
                <w:b w:val="0"/>
                <w:lang w:val="nb-NO"/>
              </w:rPr>
              <w:t>Qualitätstestierung</w:t>
            </w:r>
            <w:proofErr w:type="spellEnd"/>
            <w:r w:rsidRPr="00697E3A">
              <w:rPr>
                <w:rFonts w:asciiTheme="majorHAnsi" w:hAnsiTheme="majorHAnsi" w:cstheme="majorHAnsi"/>
                <w:b w:val="0"/>
                <w:lang w:val="nb-NO"/>
              </w:rPr>
              <w:t xml:space="preserve"> </w:t>
            </w:r>
            <w:proofErr w:type="spellStart"/>
            <w:r w:rsidRPr="00697E3A">
              <w:rPr>
                <w:rFonts w:asciiTheme="majorHAnsi" w:hAnsiTheme="majorHAnsi" w:cstheme="majorHAnsi"/>
                <w:b w:val="0"/>
                <w:lang w:val="nb-NO"/>
              </w:rPr>
              <w:t>für</w:t>
            </w:r>
            <w:proofErr w:type="spellEnd"/>
            <w:r w:rsidRPr="00697E3A">
              <w:rPr>
                <w:rFonts w:asciiTheme="majorHAnsi" w:hAnsiTheme="majorHAnsi" w:cstheme="majorHAnsi"/>
                <w:b w:val="0"/>
                <w:lang w:val="nb-NO"/>
              </w:rPr>
              <w:t xml:space="preserve"> </w:t>
            </w:r>
            <w:proofErr w:type="spellStart"/>
            <w:r w:rsidRPr="00697E3A">
              <w:rPr>
                <w:rFonts w:asciiTheme="majorHAnsi" w:hAnsiTheme="majorHAnsi" w:cstheme="majorHAnsi"/>
                <w:b w:val="0"/>
                <w:lang w:val="nb-NO"/>
              </w:rPr>
              <w:t>Beratungsorganisationen</w:t>
            </w:r>
            <w:proofErr w:type="spellEnd"/>
          </w:p>
        </w:tc>
        <w:tc>
          <w:tcPr>
            <w:tcW w:w="0" w:type="auto"/>
          </w:tcPr>
          <w:p w14:paraId="729DFC55" w14:textId="30074BDB"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Germany</w:t>
            </w:r>
          </w:p>
        </w:tc>
        <w:tc>
          <w:tcPr>
            <w:tcW w:w="5736" w:type="dxa"/>
          </w:tcPr>
          <w:p w14:paraId="7E840718" w14:textId="6C80690A"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gramStart"/>
            <w:r w:rsidRPr="00697E3A">
              <w:rPr>
                <w:rFonts w:asciiTheme="majorHAnsi" w:hAnsiTheme="majorHAnsi" w:cstheme="majorHAnsi"/>
              </w:rPr>
              <w:t>This special needs</w:t>
            </w:r>
            <w:proofErr w:type="gramEnd"/>
            <w:r w:rsidRPr="00697E3A">
              <w:rPr>
                <w:rFonts w:asciiTheme="majorHAnsi" w:hAnsiTheme="majorHAnsi" w:cstheme="majorHAnsi"/>
              </w:rPr>
              <w:t xml:space="preserve"> focused quality standard aims to structurally align the organisation to the needs of the client. This is achieved through contributing to organisational identity, systemising work processes, improvement of external brand and support practitioner self-reflection. Accreditation is through self-assessment and external review. </w:t>
            </w:r>
          </w:p>
        </w:tc>
        <w:tc>
          <w:tcPr>
            <w:tcW w:w="2288" w:type="dxa"/>
          </w:tcPr>
          <w:p w14:paraId="5085BF41" w14:textId="11C2F029"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nb-NO"/>
              </w:rPr>
            </w:pPr>
            <w:r w:rsidRPr="00697E3A">
              <w:rPr>
                <w:rFonts w:asciiTheme="majorHAnsi" w:hAnsiTheme="majorHAnsi" w:cstheme="majorHAnsi"/>
              </w:rPr>
              <w:t>National (special needs)</w:t>
            </w:r>
          </w:p>
        </w:tc>
        <w:tc>
          <w:tcPr>
            <w:tcW w:w="0" w:type="auto"/>
          </w:tcPr>
          <w:p w14:paraId="36070312" w14:textId="77777777"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697E3A" w:rsidRPr="00697E3A" w14:paraId="368710A3" w14:textId="77777777" w:rsidTr="0027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646762" w14:textId="65830712" w:rsidR="00D76274" w:rsidRPr="00697E3A" w:rsidRDefault="00D76274" w:rsidP="00D76274">
            <w:pPr>
              <w:pStyle w:val="UoDBody"/>
              <w:rPr>
                <w:rFonts w:asciiTheme="majorHAnsi" w:hAnsiTheme="majorHAnsi" w:cstheme="majorHAnsi"/>
                <w:b w:val="0"/>
              </w:rPr>
            </w:pPr>
            <w:r w:rsidRPr="00697E3A">
              <w:rPr>
                <w:rFonts w:asciiTheme="majorHAnsi" w:hAnsiTheme="majorHAnsi" w:cstheme="majorHAnsi"/>
                <w:b w:val="0"/>
              </w:rPr>
              <w:t xml:space="preserve">“QBM - Quality frame Berliner Modell” based on the “Quality concept for guidance” from </w:t>
            </w:r>
            <w:proofErr w:type="spellStart"/>
            <w:r w:rsidRPr="00697E3A">
              <w:rPr>
                <w:rFonts w:asciiTheme="majorHAnsi" w:hAnsiTheme="majorHAnsi" w:cstheme="majorHAnsi"/>
                <w:b w:val="0"/>
              </w:rPr>
              <w:t>k.o.s</w:t>
            </w:r>
            <w:proofErr w:type="spellEnd"/>
            <w:r w:rsidRPr="00697E3A">
              <w:rPr>
                <w:rFonts w:asciiTheme="majorHAnsi" w:hAnsiTheme="majorHAnsi" w:cstheme="majorHAnsi"/>
                <w:b w:val="0"/>
              </w:rPr>
              <w:t xml:space="preserve"> GmbH </w:t>
            </w:r>
          </w:p>
        </w:tc>
        <w:tc>
          <w:tcPr>
            <w:tcW w:w="0" w:type="auto"/>
          </w:tcPr>
          <w:p w14:paraId="685555FB" w14:textId="0E055FE9"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Germany</w:t>
            </w:r>
          </w:p>
        </w:tc>
        <w:tc>
          <w:tcPr>
            <w:tcW w:w="5736" w:type="dxa"/>
          </w:tcPr>
          <w:p w14:paraId="6CE13A65" w14:textId="72C9EBD2"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The focus of the standard is to improve guidance and counselling, assure customer focused services and ensure professional standards are maintained. Assessment is via a quality report and advisory board review.</w:t>
            </w:r>
          </w:p>
        </w:tc>
        <w:tc>
          <w:tcPr>
            <w:tcW w:w="2288" w:type="dxa"/>
          </w:tcPr>
          <w:p w14:paraId="30DEC72F" w14:textId="2A111862"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Local</w:t>
            </w:r>
          </w:p>
        </w:tc>
        <w:tc>
          <w:tcPr>
            <w:tcW w:w="0" w:type="auto"/>
          </w:tcPr>
          <w:p w14:paraId="6D8C32D5" w14:textId="77777777"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697E3A" w:rsidRPr="00697E3A" w14:paraId="4140AA44" w14:textId="77777777" w:rsidTr="002767FA">
        <w:tc>
          <w:tcPr>
            <w:cnfStyle w:val="001000000000" w:firstRow="0" w:lastRow="0" w:firstColumn="1" w:lastColumn="0" w:oddVBand="0" w:evenVBand="0" w:oddHBand="0" w:evenHBand="0" w:firstRowFirstColumn="0" w:firstRowLastColumn="0" w:lastRowFirstColumn="0" w:lastRowLastColumn="0"/>
            <w:tcW w:w="0" w:type="auto"/>
          </w:tcPr>
          <w:p w14:paraId="76960F68" w14:textId="0EF5DE28" w:rsidR="00D76274" w:rsidRPr="00697E3A" w:rsidRDefault="002C4712" w:rsidP="00D76274">
            <w:pPr>
              <w:pStyle w:val="UoDBody"/>
              <w:rPr>
                <w:rFonts w:asciiTheme="majorHAnsi" w:hAnsiTheme="majorHAnsi" w:cstheme="majorHAnsi"/>
                <w:b w:val="0"/>
              </w:rPr>
            </w:pPr>
            <w:hyperlink r:id="rId54" w:history="1">
              <w:r w:rsidR="00D76274" w:rsidRPr="002767FA">
                <w:rPr>
                  <w:rStyle w:val="Hyperlink"/>
                  <w:rFonts w:asciiTheme="majorHAnsi" w:hAnsiTheme="majorHAnsi" w:cstheme="majorHAnsi"/>
                  <w:b w:val="0"/>
                  <w:bCs w:val="0"/>
                </w:rPr>
                <w:t xml:space="preserve">Certified provider of educational guidance and </w:t>
              </w:r>
              <w:proofErr w:type="gramStart"/>
              <w:r w:rsidR="001B2346" w:rsidRPr="002767FA">
                <w:rPr>
                  <w:rStyle w:val="Hyperlink"/>
                  <w:rFonts w:asciiTheme="majorHAnsi" w:hAnsiTheme="majorHAnsi" w:cstheme="majorHAnsi"/>
                  <w:b w:val="0"/>
                  <w:bCs w:val="0"/>
                </w:rPr>
                <w:t>counselling“</w:t>
              </w:r>
              <w:proofErr w:type="gramEnd"/>
              <w:r w:rsidR="001B2346" w:rsidRPr="002767FA">
                <w:rPr>
                  <w:rStyle w:val="Hyperlink"/>
                  <w:rFonts w:asciiTheme="majorHAnsi" w:hAnsiTheme="majorHAnsi" w:cstheme="majorHAnsi"/>
                  <w:b w:val="0"/>
                  <w:bCs w:val="0"/>
                </w:rPr>
                <w:t>–</w:t>
              </w:r>
              <w:r w:rsidR="00D76274" w:rsidRPr="002767FA">
                <w:rPr>
                  <w:rStyle w:val="Hyperlink"/>
                  <w:rFonts w:asciiTheme="majorHAnsi" w:hAnsiTheme="majorHAnsi" w:cstheme="majorHAnsi"/>
                  <w:b w:val="0"/>
                  <w:bCs w:val="0"/>
                </w:rPr>
                <w:t xml:space="preserve"> Quality Standards for the certification of educational guidance providers</w:t>
              </w:r>
            </w:hyperlink>
          </w:p>
        </w:tc>
        <w:tc>
          <w:tcPr>
            <w:tcW w:w="0" w:type="auto"/>
          </w:tcPr>
          <w:p w14:paraId="525472C1" w14:textId="79A449AE"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Germany </w:t>
            </w:r>
          </w:p>
        </w:tc>
        <w:tc>
          <w:tcPr>
            <w:tcW w:w="5736" w:type="dxa"/>
          </w:tcPr>
          <w:p w14:paraId="2A7579E0" w14:textId="2E1256F8"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This standard focuses on both organisational and individual professional practice. It addresses transparency, ethics, client satisfaction and professionalisation of staff. An outstanding characteristic of the quality standard is that the audits are completed by peers a pro bono status and are therefore totally independent.</w:t>
            </w:r>
          </w:p>
        </w:tc>
        <w:tc>
          <w:tcPr>
            <w:tcW w:w="2288" w:type="dxa"/>
          </w:tcPr>
          <w:p w14:paraId="75DA12F2" w14:textId="178A29E2"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National/local/sector specific (adult)</w:t>
            </w:r>
          </w:p>
        </w:tc>
        <w:tc>
          <w:tcPr>
            <w:tcW w:w="0" w:type="auto"/>
          </w:tcPr>
          <w:p w14:paraId="4A15CC05" w14:textId="77777777"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697E3A" w:rsidRPr="00697E3A" w14:paraId="48BF54C4" w14:textId="77777777" w:rsidTr="0027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D0D35C" w14:textId="4C4AF53C" w:rsidR="00D76274" w:rsidRPr="00697E3A" w:rsidRDefault="002C4712" w:rsidP="00D76274">
            <w:pPr>
              <w:pStyle w:val="UoDBody"/>
              <w:rPr>
                <w:rFonts w:asciiTheme="majorHAnsi" w:hAnsiTheme="majorHAnsi" w:cstheme="majorHAnsi"/>
                <w:b w:val="0"/>
              </w:rPr>
            </w:pPr>
            <w:hyperlink r:id="rId55" w:history="1">
              <w:r w:rsidR="00D76274" w:rsidRPr="002767FA">
                <w:rPr>
                  <w:rStyle w:val="Hyperlink"/>
                  <w:rFonts w:asciiTheme="majorHAnsi" w:hAnsiTheme="majorHAnsi" w:cstheme="majorHAnsi"/>
                  <w:b w:val="0"/>
                  <w:bCs w:val="0"/>
                </w:rPr>
                <w:t>Quality Standards for Guidance Practitioners in the Area of Education, Career and Employment</w:t>
              </w:r>
            </w:hyperlink>
          </w:p>
        </w:tc>
        <w:tc>
          <w:tcPr>
            <w:tcW w:w="0" w:type="auto"/>
          </w:tcPr>
          <w:p w14:paraId="36082157" w14:textId="136471CA"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Germany</w:t>
            </w:r>
          </w:p>
        </w:tc>
        <w:tc>
          <w:tcPr>
            <w:tcW w:w="5736" w:type="dxa"/>
          </w:tcPr>
          <w:p w14:paraId="35201E44" w14:textId="76DD9AEF" w:rsidR="00D76274" w:rsidRPr="00697E3A" w:rsidRDefault="00D76274" w:rsidP="00D7627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The standard is aimed at adult guidance practitioners working in Hesse wanting to obtain a vocational qualification (within the dual system). The qualification focuses on quality, consumer protection, client satisfaction and safety and security of public employees. Assessment follows a </w:t>
            </w:r>
            <w:r w:rsidR="00A84841" w:rsidRPr="00697E3A">
              <w:rPr>
                <w:rFonts w:asciiTheme="majorHAnsi" w:hAnsiTheme="majorHAnsi" w:cstheme="majorHAnsi"/>
              </w:rPr>
              <w:t>three-day</w:t>
            </w:r>
            <w:r w:rsidRPr="00697E3A">
              <w:rPr>
                <w:rFonts w:asciiTheme="majorHAnsi" w:hAnsiTheme="majorHAnsi" w:cstheme="majorHAnsi"/>
              </w:rPr>
              <w:t xml:space="preserve"> seminar where practitioners have to write a composition, produce two case studies and pass an oral exam.</w:t>
            </w:r>
          </w:p>
        </w:tc>
        <w:tc>
          <w:tcPr>
            <w:tcW w:w="2288" w:type="dxa"/>
          </w:tcPr>
          <w:p w14:paraId="2E495667" w14:textId="77D157BE"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National/local/sector specific (adult)</w:t>
            </w:r>
          </w:p>
        </w:tc>
        <w:tc>
          <w:tcPr>
            <w:tcW w:w="0" w:type="auto"/>
          </w:tcPr>
          <w:p w14:paraId="4E84690F" w14:textId="77777777"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697E3A" w:rsidRPr="00697E3A" w14:paraId="194531AF" w14:textId="77777777" w:rsidTr="002767FA">
        <w:tc>
          <w:tcPr>
            <w:cnfStyle w:val="001000000000" w:firstRow="0" w:lastRow="0" w:firstColumn="1" w:lastColumn="0" w:oddVBand="0" w:evenVBand="0" w:oddHBand="0" w:evenHBand="0" w:firstRowFirstColumn="0" w:firstRowLastColumn="0" w:lastRowFirstColumn="0" w:lastRowLastColumn="0"/>
            <w:tcW w:w="0" w:type="auto"/>
          </w:tcPr>
          <w:p w14:paraId="6F23C7C1" w14:textId="77C6C650" w:rsidR="00D76274" w:rsidRPr="00697E3A" w:rsidRDefault="002C4712" w:rsidP="00D76274">
            <w:pPr>
              <w:pStyle w:val="UoDBody"/>
              <w:rPr>
                <w:rFonts w:asciiTheme="majorHAnsi" w:hAnsiTheme="majorHAnsi" w:cstheme="majorHAnsi"/>
                <w:b w:val="0"/>
              </w:rPr>
            </w:pPr>
            <w:hyperlink r:id="rId56" w:history="1">
              <w:proofErr w:type="spellStart"/>
              <w:r w:rsidR="00D76274" w:rsidRPr="002767FA">
                <w:rPr>
                  <w:rStyle w:val="Hyperlink"/>
                  <w:rFonts w:asciiTheme="majorHAnsi" w:hAnsiTheme="majorHAnsi" w:cstheme="majorHAnsi"/>
                  <w:b w:val="0"/>
                  <w:bCs w:val="0"/>
                </w:rPr>
                <w:t>BeQu</w:t>
              </w:r>
              <w:proofErr w:type="spellEnd"/>
              <w:r w:rsidR="00D76274" w:rsidRPr="002767FA">
                <w:rPr>
                  <w:rStyle w:val="Hyperlink"/>
                  <w:rFonts w:asciiTheme="majorHAnsi" w:hAnsiTheme="majorHAnsi" w:cstheme="majorHAnsi"/>
                  <w:b w:val="0"/>
                  <w:bCs w:val="0"/>
                </w:rPr>
                <w:t>-Standard (</w:t>
              </w:r>
              <w:proofErr w:type="spellStart"/>
              <w:r w:rsidR="00D76274" w:rsidRPr="002767FA">
                <w:rPr>
                  <w:rStyle w:val="Hyperlink"/>
                  <w:rFonts w:asciiTheme="majorHAnsi" w:hAnsiTheme="majorHAnsi" w:cstheme="majorHAnsi"/>
                  <w:b w:val="0"/>
                  <w:bCs w:val="0"/>
                </w:rPr>
                <w:t>Beratungsqualitaet</w:t>
              </w:r>
              <w:proofErr w:type="spellEnd"/>
              <w:r w:rsidR="00D76274" w:rsidRPr="002767FA">
                <w:rPr>
                  <w:rStyle w:val="Hyperlink"/>
                  <w:rFonts w:asciiTheme="majorHAnsi" w:hAnsiTheme="majorHAnsi" w:cstheme="majorHAnsi"/>
                  <w:b w:val="0"/>
                  <w:bCs w:val="0"/>
                </w:rPr>
                <w:t xml:space="preserve"> in </w:t>
              </w:r>
              <w:proofErr w:type="spellStart"/>
              <w:r w:rsidR="00D76274" w:rsidRPr="002767FA">
                <w:rPr>
                  <w:rStyle w:val="Hyperlink"/>
                  <w:rFonts w:asciiTheme="majorHAnsi" w:hAnsiTheme="majorHAnsi" w:cstheme="majorHAnsi"/>
                  <w:b w:val="0"/>
                  <w:bCs w:val="0"/>
                </w:rPr>
                <w:t>Bildung</w:t>
              </w:r>
              <w:proofErr w:type="spellEnd"/>
              <w:r w:rsidR="00D76274" w:rsidRPr="002767FA">
                <w:rPr>
                  <w:rStyle w:val="Hyperlink"/>
                  <w:rFonts w:asciiTheme="majorHAnsi" w:hAnsiTheme="majorHAnsi" w:cstheme="majorHAnsi"/>
                  <w:b w:val="0"/>
                  <w:bCs w:val="0"/>
                </w:rPr>
                <w:t xml:space="preserve">, </w:t>
              </w:r>
              <w:proofErr w:type="spellStart"/>
              <w:r w:rsidR="00D76274" w:rsidRPr="002767FA">
                <w:rPr>
                  <w:rStyle w:val="Hyperlink"/>
                  <w:rFonts w:asciiTheme="majorHAnsi" w:hAnsiTheme="majorHAnsi" w:cstheme="majorHAnsi"/>
                  <w:b w:val="0"/>
                  <w:bCs w:val="0"/>
                </w:rPr>
                <w:t>Beruf</w:t>
              </w:r>
              <w:proofErr w:type="spellEnd"/>
              <w:r w:rsidR="00D76274" w:rsidRPr="002767FA">
                <w:rPr>
                  <w:rStyle w:val="Hyperlink"/>
                  <w:rFonts w:asciiTheme="majorHAnsi" w:hAnsiTheme="majorHAnsi" w:cstheme="majorHAnsi"/>
                  <w:b w:val="0"/>
                  <w:bCs w:val="0"/>
                </w:rPr>
                <w:t xml:space="preserve"> und </w:t>
              </w:r>
              <w:proofErr w:type="spellStart"/>
              <w:r w:rsidR="00D76274" w:rsidRPr="002767FA">
                <w:rPr>
                  <w:rStyle w:val="Hyperlink"/>
                  <w:rFonts w:asciiTheme="majorHAnsi" w:hAnsiTheme="majorHAnsi" w:cstheme="majorHAnsi"/>
                  <w:b w:val="0"/>
                  <w:bCs w:val="0"/>
                </w:rPr>
                <w:t>Beschaeftigung</w:t>
              </w:r>
              <w:proofErr w:type="spellEnd"/>
              <w:r w:rsidR="00D76274" w:rsidRPr="002767FA">
                <w:rPr>
                  <w:rStyle w:val="Hyperlink"/>
                  <w:rFonts w:asciiTheme="majorHAnsi" w:hAnsiTheme="majorHAnsi" w:cstheme="majorHAnsi"/>
                  <w:b w:val="0"/>
                  <w:bCs w:val="0"/>
                </w:rPr>
                <w:t>/ Quality in Guidance and Counselling in the field of Education, Career and Employment</w:t>
              </w:r>
            </w:hyperlink>
          </w:p>
        </w:tc>
        <w:tc>
          <w:tcPr>
            <w:tcW w:w="0" w:type="auto"/>
          </w:tcPr>
          <w:p w14:paraId="56D6A882" w14:textId="1A6ED159"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Germany</w:t>
            </w:r>
          </w:p>
        </w:tc>
        <w:tc>
          <w:tcPr>
            <w:tcW w:w="5736" w:type="dxa"/>
          </w:tcPr>
          <w:p w14:paraId="2D178DA2" w14:textId="5ECCCD34"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The </w:t>
            </w:r>
            <w:proofErr w:type="spellStart"/>
            <w:r w:rsidRPr="00697E3A">
              <w:rPr>
                <w:rFonts w:asciiTheme="majorHAnsi" w:hAnsiTheme="majorHAnsi" w:cstheme="majorHAnsi"/>
              </w:rPr>
              <w:t>BeQu</w:t>
            </w:r>
            <w:proofErr w:type="spellEnd"/>
            <w:r w:rsidRPr="00697E3A">
              <w:rPr>
                <w:rFonts w:asciiTheme="majorHAnsi" w:hAnsiTheme="majorHAnsi" w:cstheme="majorHAnsi"/>
              </w:rPr>
              <w:t xml:space="preserve">-Concept is a comprehensive framework for quality assurance that has been established by the </w:t>
            </w:r>
            <w:proofErr w:type="spellStart"/>
            <w:r w:rsidRPr="00697E3A">
              <w:rPr>
                <w:rFonts w:asciiTheme="majorHAnsi" w:hAnsiTheme="majorHAnsi" w:cstheme="majorHAnsi"/>
              </w:rPr>
              <w:t>nfb</w:t>
            </w:r>
            <w:proofErr w:type="spellEnd"/>
            <w:r w:rsidRPr="00697E3A">
              <w:rPr>
                <w:rFonts w:asciiTheme="majorHAnsi" w:hAnsiTheme="majorHAnsi" w:cstheme="majorHAnsi"/>
              </w:rPr>
              <w:t xml:space="preserve"> and the University of Heidelberg to support the development of quality in career guidance in Germany. The development of the framework was funded by the German Federal Ministry of Education and </w:t>
            </w:r>
            <w:r w:rsidR="00A84841" w:rsidRPr="00697E3A">
              <w:rPr>
                <w:rFonts w:asciiTheme="majorHAnsi" w:hAnsiTheme="majorHAnsi" w:cstheme="majorHAnsi"/>
              </w:rPr>
              <w:t>Research,</w:t>
            </w:r>
            <w:r w:rsidRPr="00697E3A">
              <w:rPr>
                <w:rFonts w:asciiTheme="majorHAnsi" w:hAnsiTheme="majorHAnsi" w:cstheme="majorHAnsi"/>
              </w:rPr>
              <w:t xml:space="preserve"> but this support has not resulted in the framework being required by policy makers across the country. The framework is seen as a ‘bottom up’ initiative that has provided an important organising structure for conversations about quality in the country.</w:t>
            </w:r>
          </w:p>
        </w:tc>
        <w:tc>
          <w:tcPr>
            <w:tcW w:w="2288" w:type="dxa"/>
          </w:tcPr>
          <w:p w14:paraId="4AB32E2D" w14:textId="2C35F57D"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National</w:t>
            </w:r>
          </w:p>
        </w:tc>
        <w:tc>
          <w:tcPr>
            <w:tcW w:w="0" w:type="auto"/>
          </w:tcPr>
          <w:p w14:paraId="56FF3FF3" w14:textId="77777777" w:rsidR="00D76274" w:rsidRPr="00697E3A" w:rsidRDefault="00D76274"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Yes, in one federal state</w:t>
            </w:r>
          </w:p>
        </w:tc>
      </w:tr>
      <w:tr w:rsidR="00697E3A" w:rsidRPr="00697E3A" w14:paraId="7DDCEF37" w14:textId="77777777" w:rsidTr="0027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8FC957" w14:textId="77777777" w:rsidR="00D76274" w:rsidRPr="00697E3A" w:rsidRDefault="00D76274" w:rsidP="00D76274">
            <w:pPr>
              <w:pStyle w:val="UoDBody"/>
              <w:rPr>
                <w:rFonts w:asciiTheme="majorHAnsi" w:hAnsiTheme="majorHAnsi" w:cstheme="majorHAnsi"/>
                <w:b w:val="0"/>
              </w:rPr>
            </w:pPr>
            <w:r w:rsidRPr="00697E3A">
              <w:rPr>
                <w:rFonts w:asciiTheme="majorHAnsi" w:hAnsiTheme="majorHAnsi" w:cstheme="majorHAnsi"/>
                <w:b w:val="0"/>
              </w:rPr>
              <w:t>Recommendations for guidance in Schools (secondary and upper secondary)</w:t>
            </w:r>
          </w:p>
        </w:tc>
        <w:tc>
          <w:tcPr>
            <w:tcW w:w="0" w:type="auto"/>
          </w:tcPr>
          <w:p w14:paraId="43FB1B78" w14:textId="2686459C" w:rsidR="00D76274" w:rsidRPr="00697E3A" w:rsidRDefault="00A84841"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Norway</w:t>
            </w:r>
          </w:p>
        </w:tc>
        <w:tc>
          <w:tcPr>
            <w:tcW w:w="5736" w:type="dxa"/>
          </w:tcPr>
          <w:p w14:paraId="776533B2" w14:textId="2CE750EB" w:rsidR="00D76274" w:rsidRPr="00697E3A" w:rsidRDefault="00A84841"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 xml:space="preserve">To quality standard aims to support practitioners and school owners in the up-skilling of guidance service delivery and ensure that pupils have a mandatory right to sufficient guidance. </w:t>
            </w:r>
            <w:r w:rsidR="001C7E58" w:rsidRPr="00697E3A">
              <w:rPr>
                <w:rFonts w:asciiTheme="majorHAnsi" w:hAnsiTheme="majorHAnsi" w:cstheme="majorHAnsi"/>
              </w:rPr>
              <w:t>The right includes pupils in primary school, lower and upper secondary school. The responsibility for delivering this guidance is allocated to the school owners. In Norway, most school owners are communities and counties. The assessment is undertaken by a survey with pupils, teachers and school owners exploring a range of topics including; workload of guidance career guidance practitioner, engagement with CPD and how guidance is integrated in the school plan. The surveys are collected twice a year and assess how schools are meeting their legislative requirements.</w:t>
            </w:r>
          </w:p>
        </w:tc>
        <w:tc>
          <w:tcPr>
            <w:tcW w:w="2288" w:type="dxa"/>
          </w:tcPr>
          <w:p w14:paraId="3D2BBC03" w14:textId="7BA155CA"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national, sector specific</w:t>
            </w:r>
          </w:p>
        </w:tc>
        <w:tc>
          <w:tcPr>
            <w:tcW w:w="0" w:type="auto"/>
          </w:tcPr>
          <w:p w14:paraId="51D89BC6" w14:textId="77777777" w:rsidR="00D76274" w:rsidRPr="00697E3A" w:rsidRDefault="00D76274"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r w:rsidR="00697E3A" w:rsidRPr="00697E3A" w14:paraId="13A0584C" w14:textId="77777777" w:rsidTr="002767FA">
        <w:tc>
          <w:tcPr>
            <w:cnfStyle w:val="001000000000" w:firstRow="0" w:lastRow="0" w:firstColumn="1" w:lastColumn="0" w:oddVBand="0" w:evenVBand="0" w:oddHBand="0" w:evenHBand="0" w:firstRowFirstColumn="0" w:firstRowLastColumn="0" w:lastRowFirstColumn="0" w:lastRowLastColumn="0"/>
            <w:tcW w:w="0" w:type="auto"/>
          </w:tcPr>
          <w:p w14:paraId="277044E0" w14:textId="1173B321" w:rsidR="00563851" w:rsidRPr="00697E3A" w:rsidRDefault="00897948" w:rsidP="00D76274">
            <w:pPr>
              <w:pStyle w:val="UoDBody"/>
              <w:rPr>
                <w:rFonts w:asciiTheme="majorHAnsi" w:hAnsiTheme="majorHAnsi" w:cstheme="majorHAnsi"/>
              </w:rPr>
            </w:pPr>
            <w:r w:rsidRPr="00697E3A">
              <w:rPr>
                <w:rFonts w:asciiTheme="majorHAnsi" w:hAnsiTheme="majorHAnsi" w:cstheme="majorHAnsi"/>
                <w:b w:val="0"/>
              </w:rPr>
              <w:t xml:space="preserve">Quality standard of the National Federation of CIBCs (Interinstitutional Centres of </w:t>
            </w:r>
            <w:proofErr w:type="spellStart"/>
            <w:r w:rsidRPr="00697E3A">
              <w:rPr>
                <w:rFonts w:asciiTheme="majorHAnsi" w:hAnsiTheme="majorHAnsi" w:cstheme="majorHAnsi"/>
                <w:b w:val="0"/>
              </w:rPr>
              <w:t>Bilan</w:t>
            </w:r>
            <w:proofErr w:type="spellEnd"/>
            <w:r w:rsidRPr="00697E3A">
              <w:rPr>
                <w:rFonts w:asciiTheme="majorHAnsi" w:hAnsiTheme="majorHAnsi" w:cstheme="majorHAnsi"/>
                <w:b w:val="0"/>
              </w:rPr>
              <w:t xml:space="preserve"> de </w:t>
            </w:r>
            <w:proofErr w:type="spellStart"/>
            <w:r w:rsidRPr="00697E3A">
              <w:rPr>
                <w:rFonts w:asciiTheme="majorHAnsi" w:hAnsiTheme="majorHAnsi" w:cstheme="majorHAnsi"/>
                <w:b w:val="0"/>
              </w:rPr>
              <w:lastRenderedPageBreak/>
              <w:t>Compétences</w:t>
            </w:r>
            <w:proofErr w:type="spellEnd"/>
            <w:r w:rsidRPr="00697E3A">
              <w:rPr>
                <w:rFonts w:asciiTheme="majorHAnsi" w:hAnsiTheme="majorHAnsi" w:cstheme="majorHAnsi"/>
                <w:b w:val="0"/>
              </w:rPr>
              <w:t xml:space="preserve">) – </w:t>
            </w:r>
            <w:proofErr w:type="spellStart"/>
            <w:r w:rsidRPr="00697E3A">
              <w:rPr>
                <w:rFonts w:asciiTheme="majorHAnsi" w:hAnsiTheme="majorHAnsi" w:cstheme="majorHAnsi"/>
                <w:b w:val="0"/>
              </w:rPr>
              <w:t>Qualité</w:t>
            </w:r>
            <w:proofErr w:type="spellEnd"/>
            <w:r w:rsidRPr="00697E3A">
              <w:rPr>
                <w:rFonts w:asciiTheme="majorHAnsi" w:hAnsiTheme="majorHAnsi" w:cstheme="majorHAnsi"/>
                <w:b w:val="0"/>
              </w:rPr>
              <w:t xml:space="preserve"> </w:t>
            </w:r>
            <w:proofErr w:type="spellStart"/>
            <w:r w:rsidRPr="00697E3A">
              <w:rPr>
                <w:rFonts w:asciiTheme="majorHAnsi" w:hAnsiTheme="majorHAnsi" w:cstheme="majorHAnsi"/>
                <w:b w:val="0"/>
              </w:rPr>
              <w:t>Totale</w:t>
            </w:r>
            <w:proofErr w:type="spellEnd"/>
            <w:r w:rsidRPr="00697E3A">
              <w:rPr>
                <w:rFonts w:asciiTheme="majorHAnsi" w:hAnsiTheme="majorHAnsi" w:cstheme="majorHAnsi"/>
                <w:b w:val="0"/>
              </w:rPr>
              <w:t xml:space="preserve"> CIBC</w:t>
            </w:r>
          </w:p>
        </w:tc>
        <w:tc>
          <w:tcPr>
            <w:tcW w:w="0" w:type="auto"/>
          </w:tcPr>
          <w:p w14:paraId="190F0BA9" w14:textId="278EB9B4" w:rsidR="00563851" w:rsidRPr="00697E3A" w:rsidRDefault="00897948"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lastRenderedPageBreak/>
              <w:t>France</w:t>
            </w:r>
          </w:p>
        </w:tc>
        <w:tc>
          <w:tcPr>
            <w:tcW w:w="5736" w:type="dxa"/>
          </w:tcPr>
          <w:p w14:paraId="39497EF0" w14:textId="074D388C" w:rsidR="00693B67" w:rsidRPr="00697E3A" w:rsidRDefault="00A9632F" w:rsidP="00693B67">
            <w:pPr>
              <w:pStyle w:val="Comment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697E3A">
              <w:rPr>
                <w:rFonts w:asciiTheme="majorHAnsi" w:hAnsiTheme="majorHAnsi" w:cstheme="majorHAnsi"/>
                <w:bCs/>
                <w:sz w:val="24"/>
                <w:szCs w:val="24"/>
              </w:rPr>
              <w:t xml:space="preserve">Quality standard used in the French network of guidance centres for adults (CIBCs). The standard contains </w:t>
            </w:r>
            <w:r w:rsidR="00DA19B1" w:rsidRPr="00697E3A">
              <w:rPr>
                <w:rFonts w:asciiTheme="majorHAnsi" w:hAnsiTheme="majorHAnsi" w:cstheme="majorHAnsi"/>
                <w:bCs/>
                <w:sz w:val="24"/>
                <w:szCs w:val="24"/>
              </w:rPr>
              <w:t xml:space="preserve">8 main quality areas and </w:t>
            </w:r>
            <w:r w:rsidR="0096675D" w:rsidRPr="00697E3A">
              <w:rPr>
                <w:rFonts w:asciiTheme="majorHAnsi" w:hAnsiTheme="majorHAnsi" w:cstheme="majorHAnsi"/>
                <w:bCs/>
                <w:sz w:val="24"/>
                <w:szCs w:val="24"/>
              </w:rPr>
              <w:t xml:space="preserve">29 quality criteria for </w:t>
            </w:r>
            <w:r w:rsidR="00732600" w:rsidRPr="00697E3A">
              <w:rPr>
                <w:rFonts w:asciiTheme="majorHAnsi" w:hAnsiTheme="majorHAnsi" w:cstheme="majorHAnsi"/>
                <w:bCs/>
                <w:sz w:val="24"/>
                <w:szCs w:val="24"/>
              </w:rPr>
              <w:t>organizations</w:t>
            </w:r>
            <w:r w:rsidR="0096675D" w:rsidRPr="00697E3A">
              <w:rPr>
                <w:rFonts w:asciiTheme="majorHAnsi" w:hAnsiTheme="majorHAnsi" w:cstheme="majorHAnsi"/>
                <w:bCs/>
                <w:sz w:val="24"/>
                <w:szCs w:val="24"/>
              </w:rPr>
              <w:t>.</w:t>
            </w:r>
            <w:r w:rsidR="00F979E6" w:rsidRPr="00697E3A">
              <w:rPr>
                <w:rFonts w:asciiTheme="majorHAnsi" w:hAnsiTheme="majorHAnsi" w:cstheme="majorHAnsi"/>
                <w:bCs/>
                <w:sz w:val="24"/>
                <w:szCs w:val="24"/>
              </w:rPr>
              <w:t xml:space="preserve"> </w:t>
            </w:r>
            <w:r w:rsidR="00A90C9D" w:rsidRPr="00697E3A">
              <w:rPr>
                <w:rFonts w:asciiTheme="majorHAnsi" w:hAnsiTheme="majorHAnsi" w:cstheme="majorHAnsi"/>
                <w:bCs/>
                <w:sz w:val="24"/>
                <w:szCs w:val="24"/>
              </w:rPr>
              <w:t xml:space="preserve">Beside usual quality criteria, the standard also </w:t>
            </w:r>
            <w:r w:rsidR="00F979E6" w:rsidRPr="00697E3A">
              <w:rPr>
                <w:rFonts w:asciiTheme="majorHAnsi" w:hAnsiTheme="majorHAnsi" w:cstheme="majorHAnsi"/>
                <w:bCs/>
                <w:sz w:val="24"/>
                <w:szCs w:val="24"/>
              </w:rPr>
              <w:t>include</w:t>
            </w:r>
            <w:r w:rsidR="00A90C9D" w:rsidRPr="00697E3A">
              <w:rPr>
                <w:rFonts w:asciiTheme="majorHAnsi" w:hAnsiTheme="majorHAnsi" w:cstheme="majorHAnsi"/>
                <w:bCs/>
                <w:sz w:val="24"/>
                <w:szCs w:val="24"/>
              </w:rPr>
              <w:t>s requirements concerning the</w:t>
            </w:r>
            <w:r w:rsidR="00F979E6" w:rsidRPr="00697E3A">
              <w:rPr>
                <w:rFonts w:asciiTheme="majorHAnsi" w:hAnsiTheme="majorHAnsi" w:cstheme="majorHAnsi"/>
                <w:bCs/>
                <w:sz w:val="24"/>
                <w:szCs w:val="24"/>
              </w:rPr>
              <w:t xml:space="preserve"> involvement </w:t>
            </w:r>
            <w:r w:rsidR="00F979E6" w:rsidRPr="00697E3A">
              <w:rPr>
                <w:rFonts w:asciiTheme="majorHAnsi" w:hAnsiTheme="majorHAnsi" w:cstheme="majorHAnsi"/>
                <w:bCs/>
                <w:sz w:val="24"/>
                <w:szCs w:val="24"/>
              </w:rPr>
              <w:lastRenderedPageBreak/>
              <w:t>of social partners, territorial role of the centre, diversification of services etc.</w:t>
            </w:r>
            <w:r w:rsidR="00693B67" w:rsidRPr="00697E3A">
              <w:rPr>
                <w:rFonts w:asciiTheme="majorHAnsi" w:hAnsiTheme="majorHAnsi" w:cstheme="majorHAnsi"/>
                <w:bCs/>
                <w:sz w:val="24"/>
                <w:szCs w:val="24"/>
              </w:rPr>
              <w:t xml:space="preserve"> Every quality criterium contains indicators on 4 quality levels</w:t>
            </w:r>
            <w:r w:rsidR="005C2E3D" w:rsidRPr="00697E3A">
              <w:rPr>
                <w:rFonts w:asciiTheme="majorHAnsi" w:hAnsiTheme="majorHAnsi" w:cstheme="majorHAnsi"/>
                <w:bCs/>
                <w:sz w:val="24"/>
                <w:szCs w:val="24"/>
              </w:rPr>
              <w:t>.</w:t>
            </w:r>
          </w:p>
          <w:p w14:paraId="67066DC1" w14:textId="5BCC30AF" w:rsidR="005C2E3D" w:rsidRPr="00697E3A" w:rsidRDefault="005C2E3D" w:rsidP="00693B67">
            <w:pPr>
              <w:pStyle w:val="Comment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4"/>
                <w:szCs w:val="24"/>
              </w:rPr>
            </w:pPr>
            <w:r w:rsidRPr="00697E3A">
              <w:rPr>
                <w:rFonts w:asciiTheme="majorHAnsi" w:hAnsiTheme="majorHAnsi" w:cstheme="majorHAnsi"/>
                <w:bCs/>
                <w:sz w:val="24"/>
                <w:szCs w:val="24"/>
              </w:rPr>
              <w:t xml:space="preserve">The </w:t>
            </w:r>
            <w:r w:rsidR="00034186" w:rsidRPr="00697E3A">
              <w:rPr>
                <w:rFonts w:asciiTheme="majorHAnsi" w:hAnsiTheme="majorHAnsi" w:cstheme="majorHAnsi"/>
                <w:bCs/>
                <w:sz w:val="24"/>
                <w:szCs w:val="24"/>
              </w:rPr>
              <w:t xml:space="preserve">quality certificate </w:t>
            </w:r>
            <w:r w:rsidRPr="00697E3A">
              <w:rPr>
                <w:rFonts w:asciiTheme="majorHAnsi" w:hAnsiTheme="majorHAnsi" w:cstheme="majorHAnsi"/>
                <w:bCs/>
                <w:sz w:val="24"/>
                <w:szCs w:val="24"/>
              </w:rPr>
              <w:t xml:space="preserve">is recognized by the national Committee </w:t>
            </w:r>
            <w:r w:rsidR="00192086" w:rsidRPr="00697E3A">
              <w:rPr>
                <w:rFonts w:asciiTheme="majorHAnsi" w:hAnsiTheme="majorHAnsi" w:cstheme="majorHAnsi"/>
                <w:bCs/>
                <w:sz w:val="24"/>
                <w:szCs w:val="24"/>
              </w:rPr>
              <w:t xml:space="preserve">for Lifelong Learning and Lifelong Guidance (CNEFOP) as </w:t>
            </w:r>
            <w:r w:rsidR="00034186" w:rsidRPr="00697E3A">
              <w:rPr>
                <w:rFonts w:asciiTheme="majorHAnsi" w:hAnsiTheme="majorHAnsi" w:cstheme="majorHAnsi"/>
                <w:bCs/>
                <w:sz w:val="24"/>
                <w:szCs w:val="24"/>
              </w:rPr>
              <w:t xml:space="preserve">one of the mandatory quality certificates required for providing </w:t>
            </w:r>
            <w:r w:rsidR="00B42B70" w:rsidRPr="00697E3A">
              <w:rPr>
                <w:rFonts w:asciiTheme="majorHAnsi" w:hAnsiTheme="majorHAnsi" w:cstheme="majorHAnsi"/>
                <w:bCs/>
                <w:sz w:val="24"/>
                <w:szCs w:val="24"/>
              </w:rPr>
              <w:t xml:space="preserve">state-funded </w:t>
            </w:r>
            <w:r w:rsidR="00034186" w:rsidRPr="00697E3A">
              <w:rPr>
                <w:rFonts w:asciiTheme="majorHAnsi" w:hAnsiTheme="majorHAnsi" w:cstheme="majorHAnsi"/>
                <w:bCs/>
                <w:sz w:val="24"/>
                <w:szCs w:val="24"/>
              </w:rPr>
              <w:t>guidance services</w:t>
            </w:r>
            <w:r w:rsidR="00B42B70" w:rsidRPr="00697E3A">
              <w:rPr>
                <w:rFonts w:asciiTheme="majorHAnsi" w:hAnsiTheme="majorHAnsi" w:cstheme="majorHAnsi"/>
                <w:bCs/>
                <w:sz w:val="24"/>
                <w:szCs w:val="24"/>
              </w:rPr>
              <w:t>.</w:t>
            </w:r>
          </w:p>
          <w:p w14:paraId="713F1467" w14:textId="77777777" w:rsidR="00563851" w:rsidRPr="00697E3A" w:rsidRDefault="00563851"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288" w:type="dxa"/>
          </w:tcPr>
          <w:p w14:paraId="1BFEB499" w14:textId="009A2973" w:rsidR="00563851" w:rsidRPr="00697E3A" w:rsidRDefault="00693B67"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lastRenderedPageBreak/>
              <w:t>National</w:t>
            </w:r>
          </w:p>
        </w:tc>
        <w:tc>
          <w:tcPr>
            <w:tcW w:w="0" w:type="auto"/>
          </w:tcPr>
          <w:p w14:paraId="15630AC1" w14:textId="18230367" w:rsidR="00563851" w:rsidRPr="00697E3A" w:rsidRDefault="00732600" w:rsidP="00D76274">
            <w:pPr>
              <w:pStyle w:val="UoDBody"/>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Yes</w:t>
            </w:r>
          </w:p>
        </w:tc>
      </w:tr>
      <w:tr w:rsidR="001B2346" w:rsidRPr="001B2346" w14:paraId="45184E38" w14:textId="77777777" w:rsidTr="00276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92203F" w14:textId="7A029FC7" w:rsidR="00EB6622" w:rsidRPr="00697E3A" w:rsidRDefault="00EB6622" w:rsidP="00D76274">
            <w:pPr>
              <w:pStyle w:val="UoDBody"/>
              <w:rPr>
                <w:rFonts w:asciiTheme="majorHAnsi" w:hAnsiTheme="majorHAnsi" w:cstheme="majorHAnsi"/>
                <w:b w:val="0"/>
              </w:rPr>
            </w:pPr>
            <w:r w:rsidRPr="00697E3A">
              <w:rPr>
                <w:rFonts w:asciiTheme="majorHAnsi" w:hAnsiTheme="majorHAnsi" w:cstheme="majorHAnsi"/>
                <w:b w:val="0"/>
              </w:rPr>
              <w:t>Standard for supported employment</w:t>
            </w:r>
          </w:p>
        </w:tc>
        <w:tc>
          <w:tcPr>
            <w:tcW w:w="0" w:type="auto"/>
          </w:tcPr>
          <w:p w14:paraId="47EBF61D" w14:textId="6C2429D2" w:rsidR="00EB6622" w:rsidRPr="00697E3A" w:rsidRDefault="00EB6622"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Slovakia</w:t>
            </w:r>
          </w:p>
        </w:tc>
        <w:tc>
          <w:tcPr>
            <w:tcW w:w="5736" w:type="dxa"/>
          </w:tcPr>
          <w:p w14:paraId="424D9FA9" w14:textId="6B1F7CB5" w:rsidR="00EB6622" w:rsidRPr="00697E3A" w:rsidRDefault="00133491" w:rsidP="00693B67">
            <w:pPr>
              <w:pStyle w:val="Comment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4"/>
                <w:szCs w:val="24"/>
              </w:rPr>
            </w:pPr>
            <w:r w:rsidRPr="00697E3A">
              <w:rPr>
                <w:rFonts w:asciiTheme="majorHAnsi" w:hAnsiTheme="majorHAnsi" w:cstheme="majorHAnsi"/>
                <w:bCs/>
                <w:sz w:val="24"/>
                <w:szCs w:val="24"/>
              </w:rPr>
              <w:t xml:space="preserve">Developed in 2009 for </w:t>
            </w:r>
            <w:r w:rsidR="00D55BB9" w:rsidRPr="00697E3A">
              <w:rPr>
                <w:rFonts w:asciiTheme="majorHAnsi" w:hAnsiTheme="majorHAnsi" w:cstheme="majorHAnsi"/>
                <w:bCs/>
                <w:sz w:val="24"/>
                <w:szCs w:val="24"/>
              </w:rPr>
              <w:t xml:space="preserve">private providers of employment services for people with </w:t>
            </w:r>
            <w:r w:rsidR="00AD6A01" w:rsidRPr="00697E3A">
              <w:rPr>
                <w:rFonts w:asciiTheme="majorHAnsi" w:hAnsiTheme="majorHAnsi" w:cstheme="majorHAnsi"/>
                <w:bCs/>
                <w:sz w:val="24"/>
                <w:szCs w:val="24"/>
              </w:rPr>
              <w:t>disabilities</w:t>
            </w:r>
            <w:r w:rsidR="00D55BB9" w:rsidRPr="00697E3A">
              <w:rPr>
                <w:rFonts w:asciiTheme="majorHAnsi" w:hAnsiTheme="majorHAnsi" w:cstheme="majorHAnsi"/>
                <w:bCs/>
                <w:sz w:val="24"/>
                <w:szCs w:val="24"/>
              </w:rPr>
              <w:t>.</w:t>
            </w:r>
            <w:r w:rsidR="007B720F" w:rsidRPr="00697E3A">
              <w:rPr>
                <w:rFonts w:asciiTheme="majorHAnsi" w:hAnsiTheme="majorHAnsi" w:cstheme="majorHAnsi"/>
                <w:bCs/>
                <w:sz w:val="24"/>
                <w:szCs w:val="24"/>
              </w:rPr>
              <w:t xml:space="preserve"> The standard contains</w:t>
            </w:r>
            <w:r w:rsidR="00AB3218" w:rsidRPr="00697E3A">
              <w:rPr>
                <w:rFonts w:asciiTheme="majorHAnsi" w:hAnsiTheme="majorHAnsi" w:cstheme="majorHAnsi"/>
                <w:bCs/>
                <w:sz w:val="24"/>
                <w:szCs w:val="24"/>
              </w:rPr>
              <w:t xml:space="preserve"> three separate set of criteria (</w:t>
            </w:r>
            <w:proofErr w:type="spellStart"/>
            <w:r w:rsidR="00AB3218" w:rsidRPr="00697E3A">
              <w:rPr>
                <w:rFonts w:asciiTheme="majorHAnsi" w:hAnsiTheme="majorHAnsi" w:cstheme="majorHAnsi"/>
                <w:bCs/>
                <w:sz w:val="24"/>
                <w:szCs w:val="24"/>
              </w:rPr>
              <w:t>organizationa</w:t>
            </w:r>
            <w:proofErr w:type="spellEnd"/>
            <w:r w:rsidR="00AB3218" w:rsidRPr="00697E3A">
              <w:rPr>
                <w:rFonts w:asciiTheme="majorHAnsi" w:hAnsiTheme="majorHAnsi" w:cstheme="majorHAnsi"/>
                <w:bCs/>
                <w:sz w:val="24"/>
                <w:szCs w:val="24"/>
              </w:rPr>
              <w:t>-operational standard, personal/staff standard, procedural standard)</w:t>
            </w:r>
            <w:r w:rsidR="007B720F" w:rsidRPr="00697E3A">
              <w:rPr>
                <w:rFonts w:asciiTheme="majorHAnsi" w:hAnsiTheme="majorHAnsi" w:cstheme="majorHAnsi"/>
                <w:bCs/>
                <w:sz w:val="24"/>
                <w:szCs w:val="24"/>
              </w:rPr>
              <w:t xml:space="preserve"> </w:t>
            </w:r>
            <w:r w:rsidR="00AB3218" w:rsidRPr="00697E3A">
              <w:rPr>
                <w:rFonts w:asciiTheme="majorHAnsi" w:hAnsiTheme="majorHAnsi" w:cstheme="majorHAnsi"/>
                <w:bCs/>
                <w:sz w:val="24"/>
                <w:szCs w:val="24"/>
              </w:rPr>
              <w:t xml:space="preserve">with strong focus </w:t>
            </w:r>
            <w:r w:rsidR="007B720F" w:rsidRPr="00697E3A">
              <w:rPr>
                <w:rFonts w:asciiTheme="majorHAnsi" w:hAnsiTheme="majorHAnsi" w:cstheme="majorHAnsi"/>
                <w:bCs/>
                <w:sz w:val="24"/>
                <w:szCs w:val="24"/>
              </w:rPr>
              <w:t>on accessibility and availability of the service, as well as specific technical equipment.</w:t>
            </w:r>
          </w:p>
        </w:tc>
        <w:tc>
          <w:tcPr>
            <w:tcW w:w="2288" w:type="dxa"/>
          </w:tcPr>
          <w:p w14:paraId="36F2EA2A" w14:textId="3CD59891" w:rsidR="00EB6622" w:rsidRPr="00697E3A" w:rsidRDefault="00EB6622"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National</w:t>
            </w:r>
          </w:p>
        </w:tc>
        <w:tc>
          <w:tcPr>
            <w:tcW w:w="0" w:type="auto"/>
          </w:tcPr>
          <w:p w14:paraId="200E29F2" w14:textId="3B5E7435" w:rsidR="00EB6622" w:rsidRPr="00697E3A" w:rsidRDefault="00EB6622" w:rsidP="00D76274">
            <w:pPr>
              <w:pStyle w:val="UoDBody"/>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97E3A">
              <w:rPr>
                <w:rFonts w:asciiTheme="majorHAnsi" w:hAnsiTheme="majorHAnsi" w:cstheme="majorHAnsi"/>
              </w:rPr>
              <w:t>No</w:t>
            </w:r>
          </w:p>
        </w:tc>
      </w:tr>
    </w:tbl>
    <w:p w14:paraId="1FD20D97" w14:textId="77777777" w:rsidR="006B58C3" w:rsidRPr="00697E3A" w:rsidRDefault="006B58C3" w:rsidP="006B58C3">
      <w:pPr>
        <w:rPr>
          <w:rFonts w:asciiTheme="majorHAnsi" w:hAnsiTheme="majorHAnsi" w:cstheme="majorHAnsi"/>
        </w:rPr>
      </w:pPr>
    </w:p>
    <w:sectPr w:rsidR="006B58C3" w:rsidRPr="00697E3A" w:rsidSect="00697E3A">
      <w:pgSz w:w="1684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58C4E" w14:textId="77777777" w:rsidR="002C4712" w:rsidRDefault="002C4712" w:rsidP="00671746">
      <w:r>
        <w:separator/>
      </w:r>
    </w:p>
  </w:endnote>
  <w:endnote w:type="continuationSeparator" w:id="0">
    <w:p w14:paraId="0955BC07" w14:textId="77777777" w:rsidR="002C4712" w:rsidRDefault="002C4712" w:rsidP="0067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375269"/>
      <w:docPartObj>
        <w:docPartGallery w:val="Page Numbers (Bottom of Page)"/>
        <w:docPartUnique/>
      </w:docPartObj>
    </w:sdtPr>
    <w:sdtEndPr>
      <w:rPr>
        <w:rStyle w:val="PageNumber"/>
      </w:rPr>
    </w:sdtEndPr>
    <w:sdtContent>
      <w:p w14:paraId="75510207" w14:textId="6EC437AF" w:rsidR="002767FA" w:rsidRDefault="002767FA" w:rsidP="00697E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63B8B" w14:textId="77777777" w:rsidR="002767FA" w:rsidRDefault="002767FA" w:rsidP="00697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0226189"/>
      <w:docPartObj>
        <w:docPartGallery w:val="Page Numbers (Bottom of Page)"/>
        <w:docPartUnique/>
      </w:docPartObj>
    </w:sdtPr>
    <w:sdtEndPr>
      <w:rPr>
        <w:rStyle w:val="PageNumber"/>
      </w:rPr>
    </w:sdtEndPr>
    <w:sdtContent>
      <w:p w14:paraId="2C9A1D7B" w14:textId="0CC75AF4" w:rsidR="002767FA" w:rsidRDefault="002767FA" w:rsidP="00697E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4A7B">
          <w:rPr>
            <w:rStyle w:val="PageNumber"/>
            <w:noProof/>
          </w:rPr>
          <w:t>46</w:t>
        </w:r>
        <w:r>
          <w:rPr>
            <w:rStyle w:val="PageNumber"/>
          </w:rPr>
          <w:fldChar w:fldCharType="end"/>
        </w:r>
      </w:p>
    </w:sdtContent>
  </w:sdt>
  <w:p w14:paraId="478EFD82" w14:textId="5E35113A" w:rsidR="002767FA" w:rsidRDefault="002767FA" w:rsidP="00697E3A">
    <w:pPr>
      <w:pStyle w:val="Footer"/>
      <w:ind w:right="360"/>
    </w:pPr>
    <w:r>
      <w:rPr>
        <w:noProof/>
        <w:lang w:eastAsia="en-GB"/>
      </w:rPr>
      <mc:AlternateContent>
        <mc:Choice Requires="wps">
          <w:drawing>
            <wp:anchor distT="0" distB="0" distL="114300" distR="114300" simplePos="0" relativeHeight="251669504" behindDoc="0" locked="0" layoutInCell="0" allowOverlap="1" wp14:anchorId="34E2CA6B" wp14:editId="039E3D61">
              <wp:simplePos x="0" y="0"/>
              <wp:positionH relativeFrom="page">
                <wp:align>left</wp:align>
              </wp:positionH>
              <wp:positionV relativeFrom="page">
                <wp:align>bottom</wp:align>
              </wp:positionV>
              <wp:extent cx="7772400" cy="266700"/>
              <wp:effectExtent l="0" t="0" r="0" b="0"/>
              <wp:wrapNone/>
              <wp:docPr id="1025" name="MSIPCMc0294147a7975bb37bed1f8e" descr="{&quot;HashCode&quot;:26965133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EB91E1" w14:textId="7D8BEB55" w:rsidR="002767FA" w:rsidRPr="00724A7B" w:rsidRDefault="00724A7B" w:rsidP="00724A7B">
                          <w:pPr>
                            <w:rPr>
                              <w:rFonts w:ascii="Calibri" w:hAnsi="Calibri" w:cs="Calibri"/>
                              <w:color w:val="000000"/>
                              <w:sz w:val="20"/>
                            </w:rPr>
                          </w:pPr>
                          <w:r w:rsidRPr="00724A7B">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4E2CA6B" id="_x0000_t202" coordsize="21600,21600" o:spt="202" path="m,l,21600r21600,l21600,xe">
              <v:stroke joinstyle="miter"/>
              <v:path gradientshapeok="t" o:connecttype="rect"/>
            </v:shapetype>
            <v:shape id="MSIPCMc0294147a7975bb37bed1f8e" o:spid="_x0000_s1031" type="#_x0000_t202" alt="{&quot;HashCode&quot;:269651335,&quot;Height&quot;:9999999.0,&quot;Width&quot;:9999999.0,&quot;Placement&quot;:&quot;Footer&quot;,&quot;Index&quot;:&quot;Primary&quot;,&quot;Section&quot;:1,&quot;Top&quot;:0.0,&quot;Left&quot;:0.0}" style="position:absolute;margin-left:0;margin-top:0;width:612pt;height:21pt;z-index:25166950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" o:allowincell="f" filled="f" stroked="f" strokeweight=".5pt">
              <v:textbox inset="20pt,0,,0">
                <w:txbxContent>
                  <w:p w14:paraId="12EB91E1" w14:textId="7D8BEB55" w:rsidR="002767FA" w:rsidRPr="00724A7B" w:rsidRDefault="00724A7B" w:rsidP="00724A7B">
                    <w:pPr>
                      <w:rPr>
                        <w:rFonts w:ascii="Calibri" w:hAnsi="Calibri" w:cs="Calibri"/>
                        <w:color w:val="000000"/>
                        <w:sz w:val="20"/>
                      </w:rPr>
                    </w:pPr>
                    <w:r w:rsidRPr="00724A7B">
                      <w:rPr>
                        <w:rFonts w:ascii="Calibri" w:hAnsi="Calibri" w:cs="Calibri"/>
                        <w:color w:val="000000"/>
                        <w:sz w:val="2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9651" w14:textId="6AEAA402" w:rsidR="002767FA" w:rsidRDefault="002767FA">
    <w:pPr>
      <w:pStyle w:val="Footer"/>
    </w:pPr>
    <w:r>
      <w:rPr>
        <w:noProof/>
        <w:lang w:eastAsia="en-GB"/>
      </w:rPr>
      <mc:AlternateContent>
        <mc:Choice Requires="wps">
          <w:drawing>
            <wp:anchor distT="0" distB="0" distL="114300" distR="114300" simplePos="0" relativeHeight="251670528" behindDoc="0" locked="0" layoutInCell="0" allowOverlap="1" wp14:anchorId="46A2D28B" wp14:editId="40012984">
              <wp:simplePos x="0" y="0"/>
              <wp:positionH relativeFrom="page">
                <wp:align>left</wp:align>
              </wp:positionH>
              <wp:positionV relativeFrom="page">
                <wp:align>bottom</wp:align>
              </wp:positionV>
              <wp:extent cx="7772400" cy="266700"/>
              <wp:effectExtent l="0" t="0" r="0" b="0"/>
              <wp:wrapNone/>
              <wp:docPr id="1029" name="MSIPCMce3c421aa075b8bf6f07413b" descr="{&quot;HashCode&quot;:26965133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88BD5" w14:textId="01C3EA73" w:rsidR="002767FA" w:rsidRPr="00724A7B" w:rsidRDefault="00724A7B" w:rsidP="00724A7B">
                          <w:pPr>
                            <w:rPr>
                              <w:rFonts w:ascii="Calibri" w:hAnsi="Calibri" w:cs="Calibri"/>
                              <w:color w:val="000000"/>
                              <w:sz w:val="20"/>
                            </w:rPr>
                          </w:pPr>
                          <w:r w:rsidRPr="00724A7B">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A2D28B" id="_x0000_t202" coordsize="21600,21600" o:spt="202" path="m,l,21600r21600,l21600,xe">
              <v:stroke joinstyle="miter"/>
              <v:path gradientshapeok="t" o:connecttype="rect"/>
            </v:shapetype>
            <v:shape id="MSIPCMce3c421aa075b8bf6f07413b" o:spid="_x0000_s1032" type="#_x0000_t202" alt="{&quot;HashCode&quot;:269651335,&quot;Height&quot;:9999999.0,&quot;Width&quot;:9999999.0,&quot;Placement&quot;:&quot;Footer&quot;,&quot;Index&quot;:&quot;FirstPage&quot;,&quot;Section&quot;:1,&quot;Top&quot;:0.0,&quot;Left&quot;:0.0}" style="position:absolute;margin-left:0;margin-top:0;width:612pt;height:21pt;z-index:25167052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89soQBwDAABKBgAADgAAAAAAAAAAAAAA&#10;AAAuAgAAZHJzL2Uyb0RvYy54bWxQSwECLQAUAAYACAAAACEAWyLFIdsAAAAFAQAADwAAAAAAAAAA&#10;AAAAAAB2BQAAZHJzL2Rvd25yZXYueG1sUEsFBgAAAAAEAAQA8wAAAH4GAAAAAA==&#10;" o:allowincell="f" filled="f" stroked="f" strokeweight=".5pt">
              <v:textbox inset="20pt,0,,0">
                <w:txbxContent>
                  <w:p w14:paraId="27288BD5" w14:textId="01C3EA73" w:rsidR="002767FA" w:rsidRPr="00724A7B" w:rsidRDefault="00724A7B" w:rsidP="00724A7B">
                    <w:pPr>
                      <w:rPr>
                        <w:rFonts w:ascii="Calibri" w:hAnsi="Calibri" w:cs="Calibri"/>
                        <w:color w:val="000000"/>
                        <w:sz w:val="20"/>
                      </w:rPr>
                    </w:pPr>
                    <w:r w:rsidRPr="00724A7B">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07B7" w14:textId="77777777" w:rsidR="002C4712" w:rsidRDefault="002C4712" w:rsidP="00671746">
      <w:r>
        <w:separator/>
      </w:r>
    </w:p>
  </w:footnote>
  <w:footnote w:type="continuationSeparator" w:id="0">
    <w:p w14:paraId="119C966E" w14:textId="77777777" w:rsidR="002C4712" w:rsidRDefault="002C4712" w:rsidP="0067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8D9F" w14:textId="77777777" w:rsidR="00724A7B" w:rsidRDefault="00724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73D97" w14:textId="77777777" w:rsidR="00724A7B" w:rsidRDefault="00724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D8B4" w14:textId="77777777" w:rsidR="00724A7B" w:rsidRDefault="00724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4D6"/>
    <w:multiLevelType w:val="hybridMultilevel"/>
    <w:tmpl w:val="DB84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6B32"/>
    <w:multiLevelType w:val="hybridMultilevel"/>
    <w:tmpl w:val="59B0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4299"/>
    <w:multiLevelType w:val="hybridMultilevel"/>
    <w:tmpl w:val="6E3452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0972CDB"/>
    <w:multiLevelType w:val="hybridMultilevel"/>
    <w:tmpl w:val="33AE13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36E59"/>
    <w:multiLevelType w:val="hybridMultilevel"/>
    <w:tmpl w:val="2C80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22CA1"/>
    <w:multiLevelType w:val="hybridMultilevel"/>
    <w:tmpl w:val="BADAB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96981"/>
    <w:multiLevelType w:val="hybridMultilevel"/>
    <w:tmpl w:val="821C15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62F34"/>
    <w:multiLevelType w:val="hybridMultilevel"/>
    <w:tmpl w:val="4BFA3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77AEC"/>
    <w:multiLevelType w:val="hybridMultilevel"/>
    <w:tmpl w:val="0AD4C5A4"/>
    <w:lvl w:ilvl="0" w:tplc="D660D124">
      <w:start w:val="1"/>
      <w:numFmt w:val="bullet"/>
      <w:lvlText w:val="•"/>
      <w:lvlJc w:val="left"/>
      <w:pPr>
        <w:tabs>
          <w:tab w:val="num" w:pos="720"/>
        </w:tabs>
        <w:ind w:left="720" w:hanging="360"/>
      </w:pPr>
      <w:rPr>
        <w:rFonts w:ascii="Arial" w:hAnsi="Arial" w:hint="default"/>
      </w:rPr>
    </w:lvl>
    <w:lvl w:ilvl="1" w:tplc="EC5ACC74" w:tentative="1">
      <w:start w:val="1"/>
      <w:numFmt w:val="bullet"/>
      <w:lvlText w:val="•"/>
      <w:lvlJc w:val="left"/>
      <w:pPr>
        <w:tabs>
          <w:tab w:val="num" w:pos="1440"/>
        </w:tabs>
        <w:ind w:left="1440" w:hanging="360"/>
      </w:pPr>
      <w:rPr>
        <w:rFonts w:ascii="Arial" w:hAnsi="Arial" w:hint="default"/>
      </w:rPr>
    </w:lvl>
    <w:lvl w:ilvl="2" w:tplc="2AB02BC6" w:tentative="1">
      <w:start w:val="1"/>
      <w:numFmt w:val="bullet"/>
      <w:lvlText w:val="•"/>
      <w:lvlJc w:val="left"/>
      <w:pPr>
        <w:tabs>
          <w:tab w:val="num" w:pos="2160"/>
        </w:tabs>
        <w:ind w:left="2160" w:hanging="360"/>
      </w:pPr>
      <w:rPr>
        <w:rFonts w:ascii="Arial" w:hAnsi="Arial" w:hint="default"/>
      </w:rPr>
    </w:lvl>
    <w:lvl w:ilvl="3" w:tplc="A0CE72B6" w:tentative="1">
      <w:start w:val="1"/>
      <w:numFmt w:val="bullet"/>
      <w:lvlText w:val="•"/>
      <w:lvlJc w:val="left"/>
      <w:pPr>
        <w:tabs>
          <w:tab w:val="num" w:pos="2880"/>
        </w:tabs>
        <w:ind w:left="2880" w:hanging="360"/>
      </w:pPr>
      <w:rPr>
        <w:rFonts w:ascii="Arial" w:hAnsi="Arial" w:hint="default"/>
      </w:rPr>
    </w:lvl>
    <w:lvl w:ilvl="4" w:tplc="2772A2AA" w:tentative="1">
      <w:start w:val="1"/>
      <w:numFmt w:val="bullet"/>
      <w:lvlText w:val="•"/>
      <w:lvlJc w:val="left"/>
      <w:pPr>
        <w:tabs>
          <w:tab w:val="num" w:pos="3600"/>
        </w:tabs>
        <w:ind w:left="3600" w:hanging="360"/>
      </w:pPr>
      <w:rPr>
        <w:rFonts w:ascii="Arial" w:hAnsi="Arial" w:hint="default"/>
      </w:rPr>
    </w:lvl>
    <w:lvl w:ilvl="5" w:tplc="EC6A41A4" w:tentative="1">
      <w:start w:val="1"/>
      <w:numFmt w:val="bullet"/>
      <w:lvlText w:val="•"/>
      <w:lvlJc w:val="left"/>
      <w:pPr>
        <w:tabs>
          <w:tab w:val="num" w:pos="4320"/>
        </w:tabs>
        <w:ind w:left="4320" w:hanging="360"/>
      </w:pPr>
      <w:rPr>
        <w:rFonts w:ascii="Arial" w:hAnsi="Arial" w:hint="default"/>
      </w:rPr>
    </w:lvl>
    <w:lvl w:ilvl="6" w:tplc="8B70D790" w:tentative="1">
      <w:start w:val="1"/>
      <w:numFmt w:val="bullet"/>
      <w:lvlText w:val="•"/>
      <w:lvlJc w:val="left"/>
      <w:pPr>
        <w:tabs>
          <w:tab w:val="num" w:pos="5040"/>
        </w:tabs>
        <w:ind w:left="5040" w:hanging="360"/>
      </w:pPr>
      <w:rPr>
        <w:rFonts w:ascii="Arial" w:hAnsi="Arial" w:hint="default"/>
      </w:rPr>
    </w:lvl>
    <w:lvl w:ilvl="7" w:tplc="48044C84" w:tentative="1">
      <w:start w:val="1"/>
      <w:numFmt w:val="bullet"/>
      <w:lvlText w:val="•"/>
      <w:lvlJc w:val="left"/>
      <w:pPr>
        <w:tabs>
          <w:tab w:val="num" w:pos="5760"/>
        </w:tabs>
        <w:ind w:left="5760" w:hanging="360"/>
      </w:pPr>
      <w:rPr>
        <w:rFonts w:ascii="Arial" w:hAnsi="Arial" w:hint="default"/>
      </w:rPr>
    </w:lvl>
    <w:lvl w:ilvl="8" w:tplc="F36C04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3947AA"/>
    <w:multiLevelType w:val="multilevel"/>
    <w:tmpl w:val="1FF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61A49"/>
    <w:multiLevelType w:val="hybridMultilevel"/>
    <w:tmpl w:val="31E8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53E4A"/>
    <w:multiLevelType w:val="hybridMultilevel"/>
    <w:tmpl w:val="B2E21DAA"/>
    <w:lvl w:ilvl="0" w:tplc="7C80A70A">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F379E"/>
    <w:multiLevelType w:val="hybridMultilevel"/>
    <w:tmpl w:val="E68AF2FE"/>
    <w:lvl w:ilvl="0" w:tplc="F9A4D0C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926953"/>
    <w:multiLevelType w:val="hybridMultilevel"/>
    <w:tmpl w:val="E3E45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8720D"/>
    <w:multiLevelType w:val="hybridMultilevel"/>
    <w:tmpl w:val="011267DA"/>
    <w:lvl w:ilvl="0" w:tplc="962A31B2">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21B4E"/>
    <w:multiLevelType w:val="hybridMultilevel"/>
    <w:tmpl w:val="745A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C7364"/>
    <w:multiLevelType w:val="hybridMultilevel"/>
    <w:tmpl w:val="42AE642C"/>
    <w:lvl w:ilvl="0" w:tplc="643A8EB0">
      <w:start w:val="1"/>
      <w:numFmt w:val="bullet"/>
      <w:lvlText w:val="•"/>
      <w:lvlJc w:val="left"/>
      <w:pPr>
        <w:tabs>
          <w:tab w:val="num" w:pos="720"/>
        </w:tabs>
        <w:ind w:left="720" w:hanging="360"/>
      </w:pPr>
      <w:rPr>
        <w:rFonts w:ascii="Arial" w:hAnsi="Arial" w:hint="default"/>
      </w:rPr>
    </w:lvl>
    <w:lvl w:ilvl="1" w:tplc="58BEF152" w:tentative="1">
      <w:start w:val="1"/>
      <w:numFmt w:val="bullet"/>
      <w:lvlText w:val="•"/>
      <w:lvlJc w:val="left"/>
      <w:pPr>
        <w:tabs>
          <w:tab w:val="num" w:pos="1440"/>
        </w:tabs>
        <w:ind w:left="1440" w:hanging="360"/>
      </w:pPr>
      <w:rPr>
        <w:rFonts w:ascii="Arial" w:hAnsi="Arial" w:hint="default"/>
      </w:rPr>
    </w:lvl>
    <w:lvl w:ilvl="2" w:tplc="8D463534" w:tentative="1">
      <w:start w:val="1"/>
      <w:numFmt w:val="bullet"/>
      <w:lvlText w:val="•"/>
      <w:lvlJc w:val="left"/>
      <w:pPr>
        <w:tabs>
          <w:tab w:val="num" w:pos="2160"/>
        </w:tabs>
        <w:ind w:left="2160" w:hanging="360"/>
      </w:pPr>
      <w:rPr>
        <w:rFonts w:ascii="Arial" w:hAnsi="Arial" w:hint="default"/>
      </w:rPr>
    </w:lvl>
    <w:lvl w:ilvl="3" w:tplc="5ABC7BCA" w:tentative="1">
      <w:start w:val="1"/>
      <w:numFmt w:val="bullet"/>
      <w:lvlText w:val="•"/>
      <w:lvlJc w:val="left"/>
      <w:pPr>
        <w:tabs>
          <w:tab w:val="num" w:pos="2880"/>
        </w:tabs>
        <w:ind w:left="2880" w:hanging="360"/>
      </w:pPr>
      <w:rPr>
        <w:rFonts w:ascii="Arial" w:hAnsi="Arial" w:hint="default"/>
      </w:rPr>
    </w:lvl>
    <w:lvl w:ilvl="4" w:tplc="85603666" w:tentative="1">
      <w:start w:val="1"/>
      <w:numFmt w:val="bullet"/>
      <w:lvlText w:val="•"/>
      <w:lvlJc w:val="left"/>
      <w:pPr>
        <w:tabs>
          <w:tab w:val="num" w:pos="3600"/>
        </w:tabs>
        <w:ind w:left="3600" w:hanging="360"/>
      </w:pPr>
      <w:rPr>
        <w:rFonts w:ascii="Arial" w:hAnsi="Arial" w:hint="default"/>
      </w:rPr>
    </w:lvl>
    <w:lvl w:ilvl="5" w:tplc="4684B87A" w:tentative="1">
      <w:start w:val="1"/>
      <w:numFmt w:val="bullet"/>
      <w:lvlText w:val="•"/>
      <w:lvlJc w:val="left"/>
      <w:pPr>
        <w:tabs>
          <w:tab w:val="num" w:pos="4320"/>
        </w:tabs>
        <w:ind w:left="4320" w:hanging="360"/>
      </w:pPr>
      <w:rPr>
        <w:rFonts w:ascii="Arial" w:hAnsi="Arial" w:hint="default"/>
      </w:rPr>
    </w:lvl>
    <w:lvl w:ilvl="6" w:tplc="AAC49316" w:tentative="1">
      <w:start w:val="1"/>
      <w:numFmt w:val="bullet"/>
      <w:lvlText w:val="•"/>
      <w:lvlJc w:val="left"/>
      <w:pPr>
        <w:tabs>
          <w:tab w:val="num" w:pos="5040"/>
        </w:tabs>
        <w:ind w:left="5040" w:hanging="360"/>
      </w:pPr>
      <w:rPr>
        <w:rFonts w:ascii="Arial" w:hAnsi="Arial" w:hint="default"/>
      </w:rPr>
    </w:lvl>
    <w:lvl w:ilvl="7" w:tplc="2648EE7E" w:tentative="1">
      <w:start w:val="1"/>
      <w:numFmt w:val="bullet"/>
      <w:lvlText w:val="•"/>
      <w:lvlJc w:val="left"/>
      <w:pPr>
        <w:tabs>
          <w:tab w:val="num" w:pos="5760"/>
        </w:tabs>
        <w:ind w:left="5760" w:hanging="360"/>
      </w:pPr>
      <w:rPr>
        <w:rFonts w:ascii="Arial" w:hAnsi="Arial" w:hint="default"/>
      </w:rPr>
    </w:lvl>
    <w:lvl w:ilvl="8" w:tplc="DBEA54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E91F4F"/>
    <w:multiLevelType w:val="hybridMultilevel"/>
    <w:tmpl w:val="A44C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91EA6"/>
    <w:multiLevelType w:val="hybridMultilevel"/>
    <w:tmpl w:val="041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920C6"/>
    <w:multiLevelType w:val="hybridMultilevel"/>
    <w:tmpl w:val="FB56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F16E7"/>
    <w:multiLevelType w:val="hybridMultilevel"/>
    <w:tmpl w:val="F9D8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7672A"/>
    <w:multiLevelType w:val="hybridMultilevel"/>
    <w:tmpl w:val="A9104270"/>
    <w:lvl w:ilvl="0" w:tplc="D5828A6A">
      <w:numFmt w:val="bullet"/>
      <w:lvlText w:val="-"/>
      <w:lvlJc w:val="left"/>
      <w:pPr>
        <w:ind w:left="720" w:hanging="360"/>
      </w:pPr>
      <w:rPr>
        <w:rFonts w:ascii="Calibri" w:eastAsiaTheme="minorHAnsi" w:hAnsi="Calibri" w:cs="Calibri"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AD7162D"/>
    <w:multiLevelType w:val="hybridMultilevel"/>
    <w:tmpl w:val="611E187A"/>
    <w:lvl w:ilvl="0" w:tplc="A69E8F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F71C2"/>
    <w:multiLevelType w:val="hybridMultilevel"/>
    <w:tmpl w:val="F210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D4096"/>
    <w:multiLevelType w:val="hybridMultilevel"/>
    <w:tmpl w:val="1C50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21490"/>
    <w:multiLevelType w:val="hybridMultilevel"/>
    <w:tmpl w:val="8D32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35D0F"/>
    <w:multiLevelType w:val="hybridMultilevel"/>
    <w:tmpl w:val="C0DE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94878"/>
    <w:multiLevelType w:val="hybridMultilevel"/>
    <w:tmpl w:val="DDAA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713E5"/>
    <w:multiLevelType w:val="hybridMultilevel"/>
    <w:tmpl w:val="DBEEF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6250FB"/>
    <w:multiLevelType w:val="hybridMultilevel"/>
    <w:tmpl w:val="C63E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D398D"/>
    <w:multiLevelType w:val="hybridMultilevel"/>
    <w:tmpl w:val="4B627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441177F"/>
    <w:multiLevelType w:val="multilevel"/>
    <w:tmpl w:val="2258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1773DC"/>
    <w:multiLevelType w:val="hybridMultilevel"/>
    <w:tmpl w:val="0528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07E8C"/>
    <w:multiLevelType w:val="hybridMultilevel"/>
    <w:tmpl w:val="3740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F25A2"/>
    <w:multiLevelType w:val="hybridMultilevel"/>
    <w:tmpl w:val="C742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4E55CD"/>
    <w:multiLevelType w:val="hybridMultilevel"/>
    <w:tmpl w:val="B976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27B7B"/>
    <w:multiLevelType w:val="hybridMultilevel"/>
    <w:tmpl w:val="0B563F5E"/>
    <w:lvl w:ilvl="0" w:tplc="A69E8F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147E4"/>
    <w:multiLevelType w:val="hybridMultilevel"/>
    <w:tmpl w:val="6E02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B14AA"/>
    <w:multiLevelType w:val="multilevel"/>
    <w:tmpl w:val="DED056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F15757"/>
    <w:multiLevelType w:val="hybridMultilevel"/>
    <w:tmpl w:val="C098113E"/>
    <w:lvl w:ilvl="0" w:tplc="CED8DBA2">
      <w:start w:val="1"/>
      <w:numFmt w:val="bullet"/>
      <w:lvlText w:val="•"/>
      <w:lvlJc w:val="left"/>
      <w:pPr>
        <w:tabs>
          <w:tab w:val="num" w:pos="720"/>
        </w:tabs>
        <w:ind w:left="720" w:hanging="360"/>
      </w:pPr>
      <w:rPr>
        <w:rFonts w:ascii="Arial" w:hAnsi="Arial" w:hint="default"/>
      </w:rPr>
    </w:lvl>
    <w:lvl w:ilvl="1" w:tplc="599C4C90" w:tentative="1">
      <w:start w:val="1"/>
      <w:numFmt w:val="bullet"/>
      <w:lvlText w:val="•"/>
      <w:lvlJc w:val="left"/>
      <w:pPr>
        <w:tabs>
          <w:tab w:val="num" w:pos="1440"/>
        </w:tabs>
        <w:ind w:left="1440" w:hanging="360"/>
      </w:pPr>
      <w:rPr>
        <w:rFonts w:ascii="Arial" w:hAnsi="Arial" w:hint="default"/>
      </w:rPr>
    </w:lvl>
    <w:lvl w:ilvl="2" w:tplc="99A24056" w:tentative="1">
      <w:start w:val="1"/>
      <w:numFmt w:val="bullet"/>
      <w:lvlText w:val="•"/>
      <w:lvlJc w:val="left"/>
      <w:pPr>
        <w:tabs>
          <w:tab w:val="num" w:pos="2160"/>
        </w:tabs>
        <w:ind w:left="2160" w:hanging="360"/>
      </w:pPr>
      <w:rPr>
        <w:rFonts w:ascii="Arial" w:hAnsi="Arial" w:hint="default"/>
      </w:rPr>
    </w:lvl>
    <w:lvl w:ilvl="3" w:tplc="AB5C5AA4" w:tentative="1">
      <w:start w:val="1"/>
      <w:numFmt w:val="bullet"/>
      <w:lvlText w:val="•"/>
      <w:lvlJc w:val="left"/>
      <w:pPr>
        <w:tabs>
          <w:tab w:val="num" w:pos="2880"/>
        </w:tabs>
        <w:ind w:left="2880" w:hanging="360"/>
      </w:pPr>
      <w:rPr>
        <w:rFonts w:ascii="Arial" w:hAnsi="Arial" w:hint="default"/>
      </w:rPr>
    </w:lvl>
    <w:lvl w:ilvl="4" w:tplc="AC84C540" w:tentative="1">
      <w:start w:val="1"/>
      <w:numFmt w:val="bullet"/>
      <w:lvlText w:val="•"/>
      <w:lvlJc w:val="left"/>
      <w:pPr>
        <w:tabs>
          <w:tab w:val="num" w:pos="3600"/>
        </w:tabs>
        <w:ind w:left="3600" w:hanging="360"/>
      </w:pPr>
      <w:rPr>
        <w:rFonts w:ascii="Arial" w:hAnsi="Arial" w:hint="default"/>
      </w:rPr>
    </w:lvl>
    <w:lvl w:ilvl="5" w:tplc="C5E0BE6E" w:tentative="1">
      <w:start w:val="1"/>
      <w:numFmt w:val="bullet"/>
      <w:lvlText w:val="•"/>
      <w:lvlJc w:val="left"/>
      <w:pPr>
        <w:tabs>
          <w:tab w:val="num" w:pos="4320"/>
        </w:tabs>
        <w:ind w:left="4320" w:hanging="360"/>
      </w:pPr>
      <w:rPr>
        <w:rFonts w:ascii="Arial" w:hAnsi="Arial" w:hint="default"/>
      </w:rPr>
    </w:lvl>
    <w:lvl w:ilvl="6" w:tplc="2D789C8E" w:tentative="1">
      <w:start w:val="1"/>
      <w:numFmt w:val="bullet"/>
      <w:lvlText w:val="•"/>
      <w:lvlJc w:val="left"/>
      <w:pPr>
        <w:tabs>
          <w:tab w:val="num" w:pos="5040"/>
        </w:tabs>
        <w:ind w:left="5040" w:hanging="360"/>
      </w:pPr>
      <w:rPr>
        <w:rFonts w:ascii="Arial" w:hAnsi="Arial" w:hint="default"/>
      </w:rPr>
    </w:lvl>
    <w:lvl w:ilvl="7" w:tplc="7C6A8E34" w:tentative="1">
      <w:start w:val="1"/>
      <w:numFmt w:val="bullet"/>
      <w:lvlText w:val="•"/>
      <w:lvlJc w:val="left"/>
      <w:pPr>
        <w:tabs>
          <w:tab w:val="num" w:pos="5760"/>
        </w:tabs>
        <w:ind w:left="5760" w:hanging="360"/>
      </w:pPr>
      <w:rPr>
        <w:rFonts w:ascii="Arial" w:hAnsi="Arial" w:hint="default"/>
      </w:rPr>
    </w:lvl>
    <w:lvl w:ilvl="8" w:tplc="0DC0D2A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8E5960"/>
    <w:multiLevelType w:val="hybridMultilevel"/>
    <w:tmpl w:val="1CB0CE8E"/>
    <w:lvl w:ilvl="0" w:tplc="BA9802A8">
      <w:start w:val="1"/>
      <w:numFmt w:val="bullet"/>
      <w:lvlText w:val="•"/>
      <w:lvlJc w:val="left"/>
      <w:pPr>
        <w:tabs>
          <w:tab w:val="num" w:pos="720"/>
        </w:tabs>
        <w:ind w:left="720" w:hanging="360"/>
      </w:pPr>
      <w:rPr>
        <w:rFonts w:ascii="Arial" w:hAnsi="Arial" w:hint="default"/>
      </w:rPr>
    </w:lvl>
    <w:lvl w:ilvl="1" w:tplc="238049B0" w:tentative="1">
      <w:start w:val="1"/>
      <w:numFmt w:val="bullet"/>
      <w:lvlText w:val="•"/>
      <w:lvlJc w:val="left"/>
      <w:pPr>
        <w:tabs>
          <w:tab w:val="num" w:pos="1440"/>
        </w:tabs>
        <w:ind w:left="1440" w:hanging="360"/>
      </w:pPr>
      <w:rPr>
        <w:rFonts w:ascii="Arial" w:hAnsi="Arial" w:hint="default"/>
      </w:rPr>
    </w:lvl>
    <w:lvl w:ilvl="2" w:tplc="428A2132" w:tentative="1">
      <w:start w:val="1"/>
      <w:numFmt w:val="bullet"/>
      <w:lvlText w:val="•"/>
      <w:lvlJc w:val="left"/>
      <w:pPr>
        <w:tabs>
          <w:tab w:val="num" w:pos="2160"/>
        </w:tabs>
        <w:ind w:left="2160" w:hanging="360"/>
      </w:pPr>
      <w:rPr>
        <w:rFonts w:ascii="Arial" w:hAnsi="Arial" w:hint="default"/>
      </w:rPr>
    </w:lvl>
    <w:lvl w:ilvl="3" w:tplc="BDAAC388" w:tentative="1">
      <w:start w:val="1"/>
      <w:numFmt w:val="bullet"/>
      <w:lvlText w:val="•"/>
      <w:lvlJc w:val="left"/>
      <w:pPr>
        <w:tabs>
          <w:tab w:val="num" w:pos="2880"/>
        </w:tabs>
        <w:ind w:left="2880" w:hanging="360"/>
      </w:pPr>
      <w:rPr>
        <w:rFonts w:ascii="Arial" w:hAnsi="Arial" w:hint="default"/>
      </w:rPr>
    </w:lvl>
    <w:lvl w:ilvl="4" w:tplc="BAEC6FFA" w:tentative="1">
      <w:start w:val="1"/>
      <w:numFmt w:val="bullet"/>
      <w:lvlText w:val="•"/>
      <w:lvlJc w:val="left"/>
      <w:pPr>
        <w:tabs>
          <w:tab w:val="num" w:pos="3600"/>
        </w:tabs>
        <w:ind w:left="3600" w:hanging="360"/>
      </w:pPr>
      <w:rPr>
        <w:rFonts w:ascii="Arial" w:hAnsi="Arial" w:hint="default"/>
      </w:rPr>
    </w:lvl>
    <w:lvl w:ilvl="5" w:tplc="2EB414AA" w:tentative="1">
      <w:start w:val="1"/>
      <w:numFmt w:val="bullet"/>
      <w:lvlText w:val="•"/>
      <w:lvlJc w:val="left"/>
      <w:pPr>
        <w:tabs>
          <w:tab w:val="num" w:pos="4320"/>
        </w:tabs>
        <w:ind w:left="4320" w:hanging="360"/>
      </w:pPr>
      <w:rPr>
        <w:rFonts w:ascii="Arial" w:hAnsi="Arial" w:hint="default"/>
      </w:rPr>
    </w:lvl>
    <w:lvl w:ilvl="6" w:tplc="2702CCB4" w:tentative="1">
      <w:start w:val="1"/>
      <w:numFmt w:val="bullet"/>
      <w:lvlText w:val="•"/>
      <w:lvlJc w:val="left"/>
      <w:pPr>
        <w:tabs>
          <w:tab w:val="num" w:pos="5040"/>
        </w:tabs>
        <w:ind w:left="5040" w:hanging="360"/>
      </w:pPr>
      <w:rPr>
        <w:rFonts w:ascii="Arial" w:hAnsi="Arial" w:hint="default"/>
      </w:rPr>
    </w:lvl>
    <w:lvl w:ilvl="7" w:tplc="9484156A" w:tentative="1">
      <w:start w:val="1"/>
      <w:numFmt w:val="bullet"/>
      <w:lvlText w:val="•"/>
      <w:lvlJc w:val="left"/>
      <w:pPr>
        <w:tabs>
          <w:tab w:val="num" w:pos="5760"/>
        </w:tabs>
        <w:ind w:left="5760" w:hanging="360"/>
      </w:pPr>
      <w:rPr>
        <w:rFonts w:ascii="Arial" w:hAnsi="Arial" w:hint="default"/>
      </w:rPr>
    </w:lvl>
    <w:lvl w:ilvl="8" w:tplc="F1F251D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6517A4C"/>
    <w:multiLevelType w:val="hybridMultilevel"/>
    <w:tmpl w:val="287A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F4EBA"/>
    <w:multiLevelType w:val="multilevel"/>
    <w:tmpl w:val="02B67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6C4540"/>
    <w:multiLevelType w:val="hybridMultilevel"/>
    <w:tmpl w:val="FAB2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71AA2"/>
    <w:multiLevelType w:val="multilevel"/>
    <w:tmpl w:val="D502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8C016F"/>
    <w:multiLevelType w:val="hybridMultilevel"/>
    <w:tmpl w:val="7256EF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23226"/>
    <w:multiLevelType w:val="hybridMultilevel"/>
    <w:tmpl w:val="3EB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43"/>
  </w:num>
  <w:num w:numId="4">
    <w:abstractNumId w:val="34"/>
  </w:num>
  <w:num w:numId="5">
    <w:abstractNumId w:val="41"/>
  </w:num>
  <w:num w:numId="6">
    <w:abstractNumId w:val="32"/>
  </w:num>
  <w:num w:numId="7">
    <w:abstractNumId w:val="39"/>
  </w:num>
  <w:num w:numId="8">
    <w:abstractNumId w:val="40"/>
  </w:num>
  <w:num w:numId="9">
    <w:abstractNumId w:val="8"/>
  </w:num>
  <w:num w:numId="10">
    <w:abstractNumId w:val="16"/>
  </w:num>
  <w:num w:numId="11">
    <w:abstractNumId w:val="30"/>
  </w:num>
  <w:num w:numId="12">
    <w:abstractNumId w:val="4"/>
  </w:num>
  <w:num w:numId="13">
    <w:abstractNumId w:val="19"/>
  </w:num>
  <w:num w:numId="14">
    <w:abstractNumId w:val="36"/>
  </w:num>
  <w:num w:numId="15">
    <w:abstractNumId w:val="22"/>
  </w:num>
  <w:num w:numId="16">
    <w:abstractNumId w:val="12"/>
  </w:num>
  <w:num w:numId="17">
    <w:abstractNumId w:val="27"/>
  </w:num>
  <w:num w:numId="18">
    <w:abstractNumId w:val="38"/>
  </w:num>
  <w:num w:numId="19">
    <w:abstractNumId w:val="33"/>
  </w:num>
  <w:num w:numId="20">
    <w:abstractNumId w:val="28"/>
  </w:num>
  <w:num w:numId="21">
    <w:abstractNumId w:val="37"/>
  </w:num>
  <w:num w:numId="22">
    <w:abstractNumId w:val="45"/>
  </w:num>
  <w:num w:numId="23">
    <w:abstractNumId w:val="13"/>
  </w:num>
  <w:num w:numId="24">
    <w:abstractNumId w:val="21"/>
  </w:num>
  <w:num w:numId="25">
    <w:abstractNumId w:val="31"/>
  </w:num>
  <w:num w:numId="26">
    <w:abstractNumId w:val="9"/>
  </w:num>
  <w:num w:numId="27">
    <w:abstractNumId w:val="44"/>
  </w:num>
  <w:num w:numId="28">
    <w:abstractNumId w:val="0"/>
  </w:num>
  <w:num w:numId="29">
    <w:abstractNumId w:val="23"/>
  </w:num>
  <w:num w:numId="30">
    <w:abstractNumId w:val="3"/>
  </w:num>
  <w:num w:numId="31">
    <w:abstractNumId w:val="24"/>
  </w:num>
  <w:num w:numId="32">
    <w:abstractNumId w:val="6"/>
  </w:num>
  <w:num w:numId="33">
    <w:abstractNumId w:val="1"/>
  </w:num>
  <w:num w:numId="34">
    <w:abstractNumId w:val="26"/>
  </w:num>
  <w:num w:numId="35">
    <w:abstractNumId w:val="46"/>
  </w:num>
  <w:num w:numId="36">
    <w:abstractNumId w:val="20"/>
  </w:num>
  <w:num w:numId="37">
    <w:abstractNumId w:val="10"/>
  </w:num>
  <w:num w:numId="38">
    <w:abstractNumId w:val="11"/>
  </w:num>
  <w:num w:numId="39">
    <w:abstractNumId w:val="25"/>
  </w:num>
  <w:num w:numId="40">
    <w:abstractNumId w:val="2"/>
  </w:num>
  <w:num w:numId="41">
    <w:abstractNumId w:val="35"/>
  </w:num>
  <w:num w:numId="42">
    <w:abstractNumId w:val="29"/>
  </w:num>
  <w:num w:numId="43">
    <w:abstractNumId w:val="42"/>
  </w:num>
  <w:num w:numId="44">
    <w:abstractNumId w:val="14"/>
  </w:num>
  <w:num w:numId="45">
    <w:abstractNumId w:val="7"/>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nl-NL" w:vendorID="64" w:dllVersion="4096" w:nlCheck="1" w:checkStyle="0"/>
  <w:activeWritingStyle w:appName="MSWord" w:lang="en-US" w:vendorID="64" w:dllVersion="4096" w:nlCheck="1" w:checkStyle="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wNLMwNzMzNjI0NLBQ0lEKTi0uzszPAykwrAUAO/eu1SwAAAA="/>
  </w:docVars>
  <w:rsids>
    <w:rsidRoot w:val="002231DB"/>
    <w:rsid w:val="00000309"/>
    <w:rsid w:val="00003608"/>
    <w:rsid w:val="00004615"/>
    <w:rsid w:val="00006F58"/>
    <w:rsid w:val="00020B07"/>
    <w:rsid w:val="000211CB"/>
    <w:rsid w:val="00032BB5"/>
    <w:rsid w:val="00034186"/>
    <w:rsid w:val="00034528"/>
    <w:rsid w:val="00034606"/>
    <w:rsid w:val="00042449"/>
    <w:rsid w:val="000446B9"/>
    <w:rsid w:val="00046746"/>
    <w:rsid w:val="000514BD"/>
    <w:rsid w:val="000546ED"/>
    <w:rsid w:val="000548BC"/>
    <w:rsid w:val="00056255"/>
    <w:rsid w:val="000616CC"/>
    <w:rsid w:val="00061A6C"/>
    <w:rsid w:val="00090FF8"/>
    <w:rsid w:val="00094767"/>
    <w:rsid w:val="0009523A"/>
    <w:rsid w:val="000A36B2"/>
    <w:rsid w:val="000A58D8"/>
    <w:rsid w:val="000A78E9"/>
    <w:rsid w:val="000B37CF"/>
    <w:rsid w:val="000C024E"/>
    <w:rsid w:val="000C6D16"/>
    <w:rsid w:val="000D26ED"/>
    <w:rsid w:val="000D7317"/>
    <w:rsid w:val="000E1AE4"/>
    <w:rsid w:val="000E34C3"/>
    <w:rsid w:val="000F12D5"/>
    <w:rsid w:val="000F3175"/>
    <w:rsid w:val="000F5C57"/>
    <w:rsid w:val="001016E0"/>
    <w:rsid w:val="001031BA"/>
    <w:rsid w:val="00105A31"/>
    <w:rsid w:val="0011152C"/>
    <w:rsid w:val="0011234A"/>
    <w:rsid w:val="00113593"/>
    <w:rsid w:val="00114440"/>
    <w:rsid w:val="00115808"/>
    <w:rsid w:val="00132DE5"/>
    <w:rsid w:val="00133491"/>
    <w:rsid w:val="00134F0A"/>
    <w:rsid w:val="001356BB"/>
    <w:rsid w:val="0013766E"/>
    <w:rsid w:val="00143911"/>
    <w:rsid w:val="00147EB8"/>
    <w:rsid w:val="00161BD3"/>
    <w:rsid w:val="00162E9C"/>
    <w:rsid w:val="001635D3"/>
    <w:rsid w:val="00166AA1"/>
    <w:rsid w:val="00167950"/>
    <w:rsid w:val="00177C8A"/>
    <w:rsid w:val="0018267C"/>
    <w:rsid w:val="00183178"/>
    <w:rsid w:val="00184C76"/>
    <w:rsid w:val="00192086"/>
    <w:rsid w:val="0019262C"/>
    <w:rsid w:val="0019502A"/>
    <w:rsid w:val="00197C9E"/>
    <w:rsid w:val="001A1FCA"/>
    <w:rsid w:val="001A3013"/>
    <w:rsid w:val="001A3365"/>
    <w:rsid w:val="001A4854"/>
    <w:rsid w:val="001A5C7A"/>
    <w:rsid w:val="001B2346"/>
    <w:rsid w:val="001B2867"/>
    <w:rsid w:val="001B6318"/>
    <w:rsid w:val="001C01CB"/>
    <w:rsid w:val="001C7E58"/>
    <w:rsid w:val="001E1FE5"/>
    <w:rsid w:val="001E1FE9"/>
    <w:rsid w:val="001F74BB"/>
    <w:rsid w:val="0020557E"/>
    <w:rsid w:val="00211475"/>
    <w:rsid w:val="00214ABA"/>
    <w:rsid w:val="002163D5"/>
    <w:rsid w:val="0022116F"/>
    <w:rsid w:val="00222C8A"/>
    <w:rsid w:val="002231DB"/>
    <w:rsid w:val="00231A50"/>
    <w:rsid w:val="002329E7"/>
    <w:rsid w:val="00241643"/>
    <w:rsid w:val="00250DE6"/>
    <w:rsid w:val="00251116"/>
    <w:rsid w:val="00252A30"/>
    <w:rsid w:val="002568C9"/>
    <w:rsid w:val="002630F5"/>
    <w:rsid w:val="00266ECA"/>
    <w:rsid w:val="002675FA"/>
    <w:rsid w:val="002767FA"/>
    <w:rsid w:val="00280624"/>
    <w:rsid w:val="00281FDE"/>
    <w:rsid w:val="00293E9F"/>
    <w:rsid w:val="002967D0"/>
    <w:rsid w:val="00297E99"/>
    <w:rsid w:val="002A6AEC"/>
    <w:rsid w:val="002C4712"/>
    <w:rsid w:val="002D313D"/>
    <w:rsid w:val="002D5450"/>
    <w:rsid w:val="002D54AE"/>
    <w:rsid w:val="002D6195"/>
    <w:rsid w:val="002D7390"/>
    <w:rsid w:val="002E6644"/>
    <w:rsid w:val="002F77C3"/>
    <w:rsid w:val="00301125"/>
    <w:rsid w:val="00303B95"/>
    <w:rsid w:val="00305DFC"/>
    <w:rsid w:val="00312822"/>
    <w:rsid w:val="00313C9B"/>
    <w:rsid w:val="0031709A"/>
    <w:rsid w:val="00317B1C"/>
    <w:rsid w:val="00333453"/>
    <w:rsid w:val="003365CB"/>
    <w:rsid w:val="003369D4"/>
    <w:rsid w:val="00343FCB"/>
    <w:rsid w:val="00347AF0"/>
    <w:rsid w:val="0035276A"/>
    <w:rsid w:val="003610D0"/>
    <w:rsid w:val="003677BC"/>
    <w:rsid w:val="003733A6"/>
    <w:rsid w:val="0037449C"/>
    <w:rsid w:val="003805CB"/>
    <w:rsid w:val="00382F84"/>
    <w:rsid w:val="00383206"/>
    <w:rsid w:val="0038349B"/>
    <w:rsid w:val="003877A5"/>
    <w:rsid w:val="0039723A"/>
    <w:rsid w:val="003A234C"/>
    <w:rsid w:val="003A52D4"/>
    <w:rsid w:val="003A5F05"/>
    <w:rsid w:val="003A78EE"/>
    <w:rsid w:val="003B10BE"/>
    <w:rsid w:val="003B2BED"/>
    <w:rsid w:val="003B3989"/>
    <w:rsid w:val="003B74ED"/>
    <w:rsid w:val="003C34BC"/>
    <w:rsid w:val="003D2131"/>
    <w:rsid w:val="003D69E0"/>
    <w:rsid w:val="003D6C2E"/>
    <w:rsid w:val="003D740A"/>
    <w:rsid w:val="003E1278"/>
    <w:rsid w:val="003E3530"/>
    <w:rsid w:val="003E5BFA"/>
    <w:rsid w:val="00404AFA"/>
    <w:rsid w:val="00410014"/>
    <w:rsid w:val="00415A30"/>
    <w:rsid w:val="00420731"/>
    <w:rsid w:val="00423310"/>
    <w:rsid w:val="00427044"/>
    <w:rsid w:val="0043031C"/>
    <w:rsid w:val="00430EBD"/>
    <w:rsid w:val="00444514"/>
    <w:rsid w:val="00444762"/>
    <w:rsid w:val="00444E8D"/>
    <w:rsid w:val="0044576F"/>
    <w:rsid w:val="00445BE3"/>
    <w:rsid w:val="00451848"/>
    <w:rsid w:val="0046169F"/>
    <w:rsid w:val="00462C0D"/>
    <w:rsid w:val="00462FF0"/>
    <w:rsid w:val="00465716"/>
    <w:rsid w:val="00467A4D"/>
    <w:rsid w:val="00470342"/>
    <w:rsid w:val="00471711"/>
    <w:rsid w:val="00490D51"/>
    <w:rsid w:val="00492D90"/>
    <w:rsid w:val="00496329"/>
    <w:rsid w:val="004973EF"/>
    <w:rsid w:val="004A1B3C"/>
    <w:rsid w:val="004A2B63"/>
    <w:rsid w:val="004A2C26"/>
    <w:rsid w:val="004B5CAA"/>
    <w:rsid w:val="004B6A42"/>
    <w:rsid w:val="004C0216"/>
    <w:rsid w:val="004C1CCF"/>
    <w:rsid w:val="004C3915"/>
    <w:rsid w:val="004D48DA"/>
    <w:rsid w:val="004F4A22"/>
    <w:rsid w:val="00500B52"/>
    <w:rsid w:val="00503BB9"/>
    <w:rsid w:val="0050554F"/>
    <w:rsid w:val="00511213"/>
    <w:rsid w:val="00517872"/>
    <w:rsid w:val="00522694"/>
    <w:rsid w:val="00530326"/>
    <w:rsid w:val="00534D74"/>
    <w:rsid w:val="005369CD"/>
    <w:rsid w:val="00536CC7"/>
    <w:rsid w:val="00545F59"/>
    <w:rsid w:val="00551910"/>
    <w:rsid w:val="00557231"/>
    <w:rsid w:val="00557E31"/>
    <w:rsid w:val="00561695"/>
    <w:rsid w:val="0056274C"/>
    <w:rsid w:val="00563851"/>
    <w:rsid w:val="005707EC"/>
    <w:rsid w:val="00573871"/>
    <w:rsid w:val="00573DE5"/>
    <w:rsid w:val="005856C6"/>
    <w:rsid w:val="00586847"/>
    <w:rsid w:val="0059181D"/>
    <w:rsid w:val="0059318A"/>
    <w:rsid w:val="00594E67"/>
    <w:rsid w:val="005A4067"/>
    <w:rsid w:val="005A48A6"/>
    <w:rsid w:val="005A5C6B"/>
    <w:rsid w:val="005B41E0"/>
    <w:rsid w:val="005B4799"/>
    <w:rsid w:val="005B7EE1"/>
    <w:rsid w:val="005C1D61"/>
    <w:rsid w:val="005C2E3D"/>
    <w:rsid w:val="005C73E5"/>
    <w:rsid w:val="005E0278"/>
    <w:rsid w:val="005E37BF"/>
    <w:rsid w:val="005E3BD3"/>
    <w:rsid w:val="005F5D9E"/>
    <w:rsid w:val="0061319C"/>
    <w:rsid w:val="00617874"/>
    <w:rsid w:val="00617CA6"/>
    <w:rsid w:val="006216EB"/>
    <w:rsid w:val="00624A01"/>
    <w:rsid w:val="00643349"/>
    <w:rsid w:val="00643EF6"/>
    <w:rsid w:val="006524A7"/>
    <w:rsid w:val="006533C2"/>
    <w:rsid w:val="006573B5"/>
    <w:rsid w:val="006601CB"/>
    <w:rsid w:val="0066108F"/>
    <w:rsid w:val="00664525"/>
    <w:rsid w:val="00666542"/>
    <w:rsid w:val="0066794D"/>
    <w:rsid w:val="00671746"/>
    <w:rsid w:val="006729F3"/>
    <w:rsid w:val="00686FC6"/>
    <w:rsid w:val="00693B67"/>
    <w:rsid w:val="00695845"/>
    <w:rsid w:val="006961B3"/>
    <w:rsid w:val="00697E3A"/>
    <w:rsid w:val="006A0BAD"/>
    <w:rsid w:val="006B2A45"/>
    <w:rsid w:val="006B30E5"/>
    <w:rsid w:val="006B4641"/>
    <w:rsid w:val="006B58C3"/>
    <w:rsid w:val="006C142D"/>
    <w:rsid w:val="006C27B9"/>
    <w:rsid w:val="006C41DE"/>
    <w:rsid w:val="006C777A"/>
    <w:rsid w:val="006D22FF"/>
    <w:rsid w:val="006D43A7"/>
    <w:rsid w:val="006D4A6E"/>
    <w:rsid w:val="006F431A"/>
    <w:rsid w:val="006F6003"/>
    <w:rsid w:val="006F6C12"/>
    <w:rsid w:val="00700909"/>
    <w:rsid w:val="0070227D"/>
    <w:rsid w:val="007100AA"/>
    <w:rsid w:val="00712560"/>
    <w:rsid w:val="00715C4A"/>
    <w:rsid w:val="007164DF"/>
    <w:rsid w:val="00723B85"/>
    <w:rsid w:val="00724A7B"/>
    <w:rsid w:val="0072506D"/>
    <w:rsid w:val="007259B9"/>
    <w:rsid w:val="00726D2D"/>
    <w:rsid w:val="00732600"/>
    <w:rsid w:val="00736D0C"/>
    <w:rsid w:val="007402D0"/>
    <w:rsid w:val="007416D0"/>
    <w:rsid w:val="0075231C"/>
    <w:rsid w:val="00755A20"/>
    <w:rsid w:val="0076093B"/>
    <w:rsid w:val="007631B5"/>
    <w:rsid w:val="00764979"/>
    <w:rsid w:val="007650F2"/>
    <w:rsid w:val="007669F5"/>
    <w:rsid w:val="00771388"/>
    <w:rsid w:val="00772028"/>
    <w:rsid w:val="007730C8"/>
    <w:rsid w:val="007760D7"/>
    <w:rsid w:val="007819B3"/>
    <w:rsid w:val="0078272D"/>
    <w:rsid w:val="00790151"/>
    <w:rsid w:val="00790B95"/>
    <w:rsid w:val="007915D4"/>
    <w:rsid w:val="007961B6"/>
    <w:rsid w:val="007977B4"/>
    <w:rsid w:val="007A190D"/>
    <w:rsid w:val="007A3F83"/>
    <w:rsid w:val="007A7823"/>
    <w:rsid w:val="007B04EE"/>
    <w:rsid w:val="007B720F"/>
    <w:rsid w:val="007C3625"/>
    <w:rsid w:val="007D5814"/>
    <w:rsid w:val="007F0120"/>
    <w:rsid w:val="007F5253"/>
    <w:rsid w:val="007F7B7A"/>
    <w:rsid w:val="0080187A"/>
    <w:rsid w:val="00802305"/>
    <w:rsid w:val="0080498C"/>
    <w:rsid w:val="008132D2"/>
    <w:rsid w:val="008231FF"/>
    <w:rsid w:val="00826F47"/>
    <w:rsid w:val="00827E38"/>
    <w:rsid w:val="00831C3A"/>
    <w:rsid w:val="00846EE4"/>
    <w:rsid w:val="00852B22"/>
    <w:rsid w:val="00853566"/>
    <w:rsid w:val="00856CB0"/>
    <w:rsid w:val="008579D4"/>
    <w:rsid w:val="00862F4F"/>
    <w:rsid w:val="0088080C"/>
    <w:rsid w:val="00881146"/>
    <w:rsid w:val="00885A35"/>
    <w:rsid w:val="00885E5D"/>
    <w:rsid w:val="00887AF9"/>
    <w:rsid w:val="00892498"/>
    <w:rsid w:val="00895C07"/>
    <w:rsid w:val="00897948"/>
    <w:rsid w:val="008A05B3"/>
    <w:rsid w:val="008A392F"/>
    <w:rsid w:val="008B0B9F"/>
    <w:rsid w:val="008B2357"/>
    <w:rsid w:val="008B44A9"/>
    <w:rsid w:val="008B54E5"/>
    <w:rsid w:val="008B5DA6"/>
    <w:rsid w:val="008C0D89"/>
    <w:rsid w:val="008C281A"/>
    <w:rsid w:val="008C3875"/>
    <w:rsid w:val="008C6383"/>
    <w:rsid w:val="008C7940"/>
    <w:rsid w:val="008D327E"/>
    <w:rsid w:val="008E184F"/>
    <w:rsid w:val="008E74A1"/>
    <w:rsid w:val="008F6BE6"/>
    <w:rsid w:val="00902584"/>
    <w:rsid w:val="00905852"/>
    <w:rsid w:val="009131F8"/>
    <w:rsid w:val="009165DE"/>
    <w:rsid w:val="00924D8A"/>
    <w:rsid w:val="00926383"/>
    <w:rsid w:val="009278E0"/>
    <w:rsid w:val="0093146F"/>
    <w:rsid w:val="00932FE5"/>
    <w:rsid w:val="009349A0"/>
    <w:rsid w:val="00934C8A"/>
    <w:rsid w:val="009375CC"/>
    <w:rsid w:val="00945010"/>
    <w:rsid w:val="00945B63"/>
    <w:rsid w:val="0095553C"/>
    <w:rsid w:val="00956DA9"/>
    <w:rsid w:val="00963391"/>
    <w:rsid w:val="0096675D"/>
    <w:rsid w:val="00983077"/>
    <w:rsid w:val="009863B8"/>
    <w:rsid w:val="00990764"/>
    <w:rsid w:val="00993016"/>
    <w:rsid w:val="00995CC4"/>
    <w:rsid w:val="009C7EB3"/>
    <w:rsid w:val="009D2707"/>
    <w:rsid w:val="009E096B"/>
    <w:rsid w:val="009E77C8"/>
    <w:rsid w:val="009F0252"/>
    <w:rsid w:val="009F1379"/>
    <w:rsid w:val="009F154D"/>
    <w:rsid w:val="009F3FCB"/>
    <w:rsid w:val="00A037B1"/>
    <w:rsid w:val="00A03CE4"/>
    <w:rsid w:val="00A11098"/>
    <w:rsid w:val="00A141F6"/>
    <w:rsid w:val="00A15639"/>
    <w:rsid w:val="00A20820"/>
    <w:rsid w:val="00A20D9D"/>
    <w:rsid w:val="00A35280"/>
    <w:rsid w:val="00A37065"/>
    <w:rsid w:val="00A42140"/>
    <w:rsid w:val="00A452D3"/>
    <w:rsid w:val="00A46279"/>
    <w:rsid w:val="00A468A5"/>
    <w:rsid w:val="00A51D80"/>
    <w:rsid w:val="00A57297"/>
    <w:rsid w:val="00A57863"/>
    <w:rsid w:val="00A64B35"/>
    <w:rsid w:val="00A81316"/>
    <w:rsid w:val="00A82556"/>
    <w:rsid w:val="00A82D8E"/>
    <w:rsid w:val="00A84841"/>
    <w:rsid w:val="00A90C9D"/>
    <w:rsid w:val="00A93C24"/>
    <w:rsid w:val="00A95E32"/>
    <w:rsid w:val="00A9632F"/>
    <w:rsid w:val="00AA12B4"/>
    <w:rsid w:val="00AA4FF9"/>
    <w:rsid w:val="00AA67F2"/>
    <w:rsid w:val="00AB3218"/>
    <w:rsid w:val="00AB4196"/>
    <w:rsid w:val="00AB4C40"/>
    <w:rsid w:val="00AC1796"/>
    <w:rsid w:val="00AC6CB2"/>
    <w:rsid w:val="00AD10A7"/>
    <w:rsid w:val="00AD2003"/>
    <w:rsid w:val="00AD2CED"/>
    <w:rsid w:val="00AD6A01"/>
    <w:rsid w:val="00AE014D"/>
    <w:rsid w:val="00AE28AC"/>
    <w:rsid w:val="00AE46E7"/>
    <w:rsid w:val="00AF3862"/>
    <w:rsid w:val="00AF3964"/>
    <w:rsid w:val="00AF7463"/>
    <w:rsid w:val="00B07DE5"/>
    <w:rsid w:val="00B156EA"/>
    <w:rsid w:val="00B17481"/>
    <w:rsid w:val="00B1780D"/>
    <w:rsid w:val="00B24E42"/>
    <w:rsid w:val="00B36487"/>
    <w:rsid w:val="00B40DB7"/>
    <w:rsid w:val="00B42B70"/>
    <w:rsid w:val="00B42F0D"/>
    <w:rsid w:val="00B51B09"/>
    <w:rsid w:val="00B52DA8"/>
    <w:rsid w:val="00B53D3C"/>
    <w:rsid w:val="00B54A26"/>
    <w:rsid w:val="00B71FC1"/>
    <w:rsid w:val="00B74547"/>
    <w:rsid w:val="00B7468B"/>
    <w:rsid w:val="00B80414"/>
    <w:rsid w:val="00B805A4"/>
    <w:rsid w:val="00B8172B"/>
    <w:rsid w:val="00B8194B"/>
    <w:rsid w:val="00B82C1F"/>
    <w:rsid w:val="00B873FD"/>
    <w:rsid w:val="00B92DA2"/>
    <w:rsid w:val="00B952F5"/>
    <w:rsid w:val="00B96432"/>
    <w:rsid w:val="00BA3264"/>
    <w:rsid w:val="00BA4349"/>
    <w:rsid w:val="00BA6A78"/>
    <w:rsid w:val="00BB6C75"/>
    <w:rsid w:val="00BC2EF3"/>
    <w:rsid w:val="00BC3B71"/>
    <w:rsid w:val="00BC46D9"/>
    <w:rsid w:val="00BC5223"/>
    <w:rsid w:val="00BD5327"/>
    <w:rsid w:val="00BD62C3"/>
    <w:rsid w:val="00BE43E5"/>
    <w:rsid w:val="00C011AE"/>
    <w:rsid w:val="00C012AE"/>
    <w:rsid w:val="00C050FF"/>
    <w:rsid w:val="00C072DA"/>
    <w:rsid w:val="00C1417A"/>
    <w:rsid w:val="00C15058"/>
    <w:rsid w:val="00C15B0F"/>
    <w:rsid w:val="00C1635F"/>
    <w:rsid w:val="00C22867"/>
    <w:rsid w:val="00C2544B"/>
    <w:rsid w:val="00C31ABD"/>
    <w:rsid w:val="00C31B51"/>
    <w:rsid w:val="00C36F6D"/>
    <w:rsid w:val="00C37989"/>
    <w:rsid w:val="00C46780"/>
    <w:rsid w:val="00C46E0A"/>
    <w:rsid w:val="00C50AA1"/>
    <w:rsid w:val="00C522FC"/>
    <w:rsid w:val="00C612D3"/>
    <w:rsid w:val="00C62AF9"/>
    <w:rsid w:val="00C63B8A"/>
    <w:rsid w:val="00C722C3"/>
    <w:rsid w:val="00C7325A"/>
    <w:rsid w:val="00C75B10"/>
    <w:rsid w:val="00C77ADF"/>
    <w:rsid w:val="00C82A43"/>
    <w:rsid w:val="00C914D7"/>
    <w:rsid w:val="00C925A7"/>
    <w:rsid w:val="00C927BD"/>
    <w:rsid w:val="00C978B0"/>
    <w:rsid w:val="00CA14FD"/>
    <w:rsid w:val="00CA7B12"/>
    <w:rsid w:val="00CB0C82"/>
    <w:rsid w:val="00CB5028"/>
    <w:rsid w:val="00CB5649"/>
    <w:rsid w:val="00CC4BE4"/>
    <w:rsid w:val="00CD0130"/>
    <w:rsid w:val="00CD0C85"/>
    <w:rsid w:val="00CD2FD5"/>
    <w:rsid w:val="00CD3AF2"/>
    <w:rsid w:val="00CD3FBE"/>
    <w:rsid w:val="00CD55B4"/>
    <w:rsid w:val="00CE3466"/>
    <w:rsid w:val="00CE4CF7"/>
    <w:rsid w:val="00CF16B8"/>
    <w:rsid w:val="00CF1BF0"/>
    <w:rsid w:val="00D01227"/>
    <w:rsid w:val="00D033A4"/>
    <w:rsid w:val="00D05A3D"/>
    <w:rsid w:val="00D0686D"/>
    <w:rsid w:val="00D1386E"/>
    <w:rsid w:val="00D17069"/>
    <w:rsid w:val="00D21BD3"/>
    <w:rsid w:val="00D27FC6"/>
    <w:rsid w:val="00D33172"/>
    <w:rsid w:val="00D35D49"/>
    <w:rsid w:val="00D373B3"/>
    <w:rsid w:val="00D439EF"/>
    <w:rsid w:val="00D4640B"/>
    <w:rsid w:val="00D50DB5"/>
    <w:rsid w:val="00D51A90"/>
    <w:rsid w:val="00D546FE"/>
    <w:rsid w:val="00D55BB9"/>
    <w:rsid w:val="00D60EEE"/>
    <w:rsid w:val="00D610A8"/>
    <w:rsid w:val="00D610C5"/>
    <w:rsid w:val="00D629B4"/>
    <w:rsid w:val="00D71CB6"/>
    <w:rsid w:val="00D73709"/>
    <w:rsid w:val="00D761ED"/>
    <w:rsid w:val="00D76274"/>
    <w:rsid w:val="00D778B5"/>
    <w:rsid w:val="00D81D58"/>
    <w:rsid w:val="00D823CB"/>
    <w:rsid w:val="00D82CC0"/>
    <w:rsid w:val="00D83107"/>
    <w:rsid w:val="00D83D9E"/>
    <w:rsid w:val="00D86CE4"/>
    <w:rsid w:val="00D903E6"/>
    <w:rsid w:val="00D94536"/>
    <w:rsid w:val="00D94FC1"/>
    <w:rsid w:val="00DA0836"/>
    <w:rsid w:val="00DA1548"/>
    <w:rsid w:val="00DA19B1"/>
    <w:rsid w:val="00DA2AE2"/>
    <w:rsid w:val="00DA6135"/>
    <w:rsid w:val="00DB08DA"/>
    <w:rsid w:val="00DB0F3F"/>
    <w:rsid w:val="00DB37C6"/>
    <w:rsid w:val="00DB7DB8"/>
    <w:rsid w:val="00DC4B2F"/>
    <w:rsid w:val="00DC5BD0"/>
    <w:rsid w:val="00DD224D"/>
    <w:rsid w:val="00DE5725"/>
    <w:rsid w:val="00DE59D0"/>
    <w:rsid w:val="00DF42C3"/>
    <w:rsid w:val="00DF5CB3"/>
    <w:rsid w:val="00E04972"/>
    <w:rsid w:val="00E106BC"/>
    <w:rsid w:val="00E11334"/>
    <w:rsid w:val="00E16EE2"/>
    <w:rsid w:val="00E323A2"/>
    <w:rsid w:val="00E3257B"/>
    <w:rsid w:val="00E3290A"/>
    <w:rsid w:val="00E35DF9"/>
    <w:rsid w:val="00E37CA2"/>
    <w:rsid w:val="00E56FCF"/>
    <w:rsid w:val="00E61225"/>
    <w:rsid w:val="00E80A51"/>
    <w:rsid w:val="00E83430"/>
    <w:rsid w:val="00E8449A"/>
    <w:rsid w:val="00E847D6"/>
    <w:rsid w:val="00E85B0C"/>
    <w:rsid w:val="00E9058D"/>
    <w:rsid w:val="00E914D6"/>
    <w:rsid w:val="00E94194"/>
    <w:rsid w:val="00EA3ABA"/>
    <w:rsid w:val="00EA6B78"/>
    <w:rsid w:val="00EB2627"/>
    <w:rsid w:val="00EB4F89"/>
    <w:rsid w:val="00EB6622"/>
    <w:rsid w:val="00EC4985"/>
    <w:rsid w:val="00EC5C62"/>
    <w:rsid w:val="00EC6980"/>
    <w:rsid w:val="00ED09F7"/>
    <w:rsid w:val="00ED0FD1"/>
    <w:rsid w:val="00ED1C64"/>
    <w:rsid w:val="00ED1F68"/>
    <w:rsid w:val="00EE1107"/>
    <w:rsid w:val="00EE4CA0"/>
    <w:rsid w:val="00EE5786"/>
    <w:rsid w:val="00EE6B3C"/>
    <w:rsid w:val="00EF1C77"/>
    <w:rsid w:val="00EF2178"/>
    <w:rsid w:val="00EF6703"/>
    <w:rsid w:val="00F0351C"/>
    <w:rsid w:val="00F12552"/>
    <w:rsid w:val="00F15DA7"/>
    <w:rsid w:val="00F20CBA"/>
    <w:rsid w:val="00F20F1A"/>
    <w:rsid w:val="00F214F8"/>
    <w:rsid w:val="00F22835"/>
    <w:rsid w:val="00F22AD1"/>
    <w:rsid w:val="00F27620"/>
    <w:rsid w:val="00F35287"/>
    <w:rsid w:val="00F404BA"/>
    <w:rsid w:val="00F41EF4"/>
    <w:rsid w:val="00F43BE3"/>
    <w:rsid w:val="00F448FB"/>
    <w:rsid w:val="00F449B0"/>
    <w:rsid w:val="00F6430C"/>
    <w:rsid w:val="00F64DF7"/>
    <w:rsid w:val="00F70B46"/>
    <w:rsid w:val="00F73B72"/>
    <w:rsid w:val="00F7544A"/>
    <w:rsid w:val="00F771A3"/>
    <w:rsid w:val="00F82D27"/>
    <w:rsid w:val="00F86039"/>
    <w:rsid w:val="00F921B3"/>
    <w:rsid w:val="00F92BF4"/>
    <w:rsid w:val="00F937B2"/>
    <w:rsid w:val="00F94D9A"/>
    <w:rsid w:val="00F979E6"/>
    <w:rsid w:val="00F97D2C"/>
    <w:rsid w:val="00FA3CCE"/>
    <w:rsid w:val="00FA619D"/>
    <w:rsid w:val="00FB335A"/>
    <w:rsid w:val="00FB3D7F"/>
    <w:rsid w:val="00FB4A02"/>
    <w:rsid w:val="00FB7431"/>
    <w:rsid w:val="00FC3549"/>
    <w:rsid w:val="00FC3E43"/>
    <w:rsid w:val="00FC40AF"/>
    <w:rsid w:val="00FC5034"/>
    <w:rsid w:val="00FD191B"/>
    <w:rsid w:val="00FD43D8"/>
    <w:rsid w:val="00FD508B"/>
    <w:rsid w:val="00FD7AA3"/>
    <w:rsid w:val="00FE519F"/>
    <w:rsid w:val="00FE6EAE"/>
    <w:rsid w:val="00FE6EBF"/>
    <w:rsid w:val="00FF0CCB"/>
    <w:rsid w:val="00FF5C1D"/>
    <w:rsid w:val="00FF6650"/>
    <w:rsid w:val="00FF7E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E67AB"/>
  <w15:docId w15:val="{8BB78254-B57F-4E4F-9378-1732D39E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46"/>
    <w:rPr>
      <w:rFonts w:ascii="Cambria" w:eastAsia="MS Mincho" w:hAnsi="Cambria" w:cs="Times New Roman"/>
    </w:rPr>
  </w:style>
  <w:style w:type="paragraph" w:styleId="Heading1">
    <w:name w:val="heading 1"/>
    <w:basedOn w:val="Normal"/>
    <w:next w:val="Normal"/>
    <w:link w:val="Heading1Char"/>
    <w:uiPriority w:val="9"/>
    <w:qFormat/>
    <w:rsid w:val="001376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76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1A6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46"/>
    <w:pPr>
      <w:tabs>
        <w:tab w:val="center" w:pos="4320"/>
        <w:tab w:val="right" w:pos="8640"/>
      </w:tabs>
    </w:pPr>
  </w:style>
  <w:style w:type="character" w:customStyle="1" w:styleId="HeaderChar">
    <w:name w:val="Header Char"/>
    <w:basedOn w:val="DefaultParagraphFont"/>
    <w:link w:val="Header"/>
    <w:uiPriority w:val="99"/>
    <w:rsid w:val="00671746"/>
    <w:rPr>
      <w:rFonts w:ascii="Cambria" w:eastAsia="MS Mincho" w:hAnsi="Cambria" w:cs="Times New Roman"/>
      <w:lang w:val="en-US"/>
    </w:rPr>
  </w:style>
  <w:style w:type="paragraph" w:styleId="Footer">
    <w:name w:val="footer"/>
    <w:basedOn w:val="Normal"/>
    <w:link w:val="FooterChar"/>
    <w:uiPriority w:val="99"/>
    <w:unhideWhenUsed/>
    <w:locked/>
    <w:rsid w:val="00671746"/>
    <w:pPr>
      <w:tabs>
        <w:tab w:val="center" w:pos="4320"/>
        <w:tab w:val="right" w:pos="8640"/>
      </w:tabs>
    </w:pPr>
  </w:style>
  <w:style w:type="character" w:customStyle="1" w:styleId="FooterChar">
    <w:name w:val="Footer Char"/>
    <w:basedOn w:val="DefaultParagraphFont"/>
    <w:link w:val="Footer"/>
    <w:uiPriority w:val="99"/>
    <w:rsid w:val="00671746"/>
    <w:rPr>
      <w:rFonts w:ascii="Cambria" w:eastAsia="MS Mincho" w:hAnsi="Cambria" w:cs="Times New Roman"/>
      <w:lang w:val="en-US"/>
    </w:rPr>
  </w:style>
  <w:style w:type="paragraph" w:styleId="BalloonText">
    <w:name w:val="Balloon Text"/>
    <w:basedOn w:val="Normal"/>
    <w:link w:val="BalloonTextChar"/>
    <w:uiPriority w:val="99"/>
    <w:semiHidden/>
    <w:unhideWhenUsed/>
    <w:rsid w:val="00671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746"/>
    <w:rPr>
      <w:rFonts w:ascii="Lucida Grande" w:eastAsia="MS Mincho" w:hAnsi="Lucida Grande" w:cs="Lucida Grande"/>
      <w:sz w:val="18"/>
      <w:szCs w:val="18"/>
      <w:lang w:val="en-US"/>
    </w:rPr>
  </w:style>
  <w:style w:type="paragraph" w:styleId="NormalWeb">
    <w:name w:val="Normal (Web)"/>
    <w:basedOn w:val="Normal"/>
    <w:uiPriority w:val="99"/>
    <w:semiHidden/>
    <w:unhideWhenUsed/>
    <w:rsid w:val="00444762"/>
    <w:pPr>
      <w:spacing w:after="210" w:line="210" w:lineRule="atLeast"/>
      <w:jc w:val="both"/>
    </w:pPr>
    <w:rPr>
      <w:rFonts w:ascii="Times New Roman" w:eastAsia="Times New Roman" w:hAnsi="Times New Roman"/>
      <w:sz w:val="17"/>
      <w:szCs w:val="17"/>
      <w:lang w:eastAsia="en-GB"/>
    </w:rPr>
  </w:style>
  <w:style w:type="character" w:styleId="PlaceholderText">
    <w:name w:val="Placeholder Text"/>
    <w:basedOn w:val="DefaultParagraphFont"/>
    <w:uiPriority w:val="99"/>
    <w:semiHidden/>
    <w:rsid w:val="00F94D9A"/>
    <w:rPr>
      <w:color w:val="808080"/>
    </w:rPr>
  </w:style>
  <w:style w:type="paragraph" w:customStyle="1" w:styleId="UoDTitle">
    <w:name w:val="UoD Title"/>
    <w:basedOn w:val="Normal"/>
    <w:link w:val="UoDTitleChar"/>
    <w:qFormat/>
    <w:rsid w:val="00F94D9A"/>
    <w:pPr>
      <w:tabs>
        <w:tab w:val="left" w:pos="2312"/>
      </w:tabs>
    </w:pPr>
    <w:rPr>
      <w:rFonts w:ascii="Rockwell" w:hAnsi="Rockwell"/>
      <w:sz w:val="72"/>
      <w:szCs w:val="72"/>
    </w:rPr>
  </w:style>
  <w:style w:type="paragraph" w:customStyle="1" w:styleId="UoDSubtitle">
    <w:name w:val="UoD Subtitle"/>
    <w:basedOn w:val="Normal"/>
    <w:link w:val="UoDSubtitleChar"/>
    <w:qFormat/>
    <w:rsid w:val="00F94D9A"/>
    <w:pPr>
      <w:tabs>
        <w:tab w:val="left" w:pos="2312"/>
      </w:tabs>
    </w:pPr>
    <w:rPr>
      <w:rFonts w:ascii="Rockwell" w:hAnsi="Rockwell"/>
      <w:sz w:val="32"/>
      <w:szCs w:val="32"/>
    </w:rPr>
  </w:style>
  <w:style w:type="character" w:customStyle="1" w:styleId="UoDTitleChar">
    <w:name w:val="UoD Title Char"/>
    <w:basedOn w:val="DefaultParagraphFont"/>
    <w:link w:val="UoDTitle"/>
    <w:rsid w:val="00F94D9A"/>
    <w:rPr>
      <w:rFonts w:ascii="Rockwell" w:eastAsia="MS Mincho" w:hAnsi="Rockwell" w:cs="Times New Roman"/>
      <w:sz w:val="72"/>
      <w:szCs w:val="72"/>
      <w:lang w:val="en-US"/>
    </w:rPr>
  </w:style>
  <w:style w:type="paragraph" w:customStyle="1" w:styleId="UoDBody">
    <w:name w:val="UoD Body"/>
    <w:basedOn w:val="Normal"/>
    <w:link w:val="UoDBodyChar"/>
    <w:qFormat/>
    <w:rsid w:val="00B07DE5"/>
    <w:rPr>
      <w:rFonts w:ascii="Helvetica" w:hAnsi="Helvetica"/>
    </w:rPr>
  </w:style>
  <w:style w:type="character" w:customStyle="1" w:styleId="UoDSubtitleChar">
    <w:name w:val="UoD Subtitle Char"/>
    <w:basedOn w:val="DefaultParagraphFont"/>
    <w:link w:val="UoDSubtitle"/>
    <w:rsid w:val="00F94D9A"/>
    <w:rPr>
      <w:rFonts w:ascii="Rockwell" w:eastAsia="MS Mincho" w:hAnsi="Rockwell" w:cs="Times New Roman"/>
      <w:sz w:val="32"/>
      <w:szCs w:val="32"/>
      <w:lang w:val="en-US"/>
    </w:rPr>
  </w:style>
  <w:style w:type="character" w:customStyle="1" w:styleId="UoDBodyChar">
    <w:name w:val="UoD Body Char"/>
    <w:basedOn w:val="DefaultParagraphFont"/>
    <w:link w:val="UoDBody"/>
    <w:rsid w:val="00B07DE5"/>
    <w:rPr>
      <w:rFonts w:ascii="Helvetica" w:eastAsia="MS Mincho" w:hAnsi="Helvetica" w:cs="Times New Roman"/>
      <w:lang w:val="en-US"/>
    </w:rPr>
  </w:style>
  <w:style w:type="character" w:customStyle="1" w:styleId="Heading1Char">
    <w:name w:val="Heading 1 Char"/>
    <w:basedOn w:val="DefaultParagraphFont"/>
    <w:link w:val="Heading1"/>
    <w:uiPriority w:val="9"/>
    <w:rsid w:val="0013766E"/>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13766E"/>
    <w:rPr>
      <w:rFonts w:asciiTheme="majorHAnsi" w:eastAsiaTheme="majorEastAsia" w:hAnsiTheme="majorHAnsi" w:cstheme="majorBidi"/>
      <w:color w:val="365F91" w:themeColor="accent1" w:themeShade="BF"/>
      <w:sz w:val="26"/>
      <w:szCs w:val="26"/>
      <w:lang w:val="en-US"/>
    </w:rPr>
  </w:style>
  <w:style w:type="paragraph" w:styleId="Caption">
    <w:name w:val="caption"/>
    <w:basedOn w:val="Normal"/>
    <w:next w:val="Normal"/>
    <w:uiPriority w:val="35"/>
    <w:unhideWhenUsed/>
    <w:qFormat/>
    <w:rsid w:val="00D610C5"/>
    <w:pPr>
      <w:spacing w:after="200"/>
    </w:pPr>
    <w:rPr>
      <w:i/>
      <w:iCs/>
      <w:color w:val="1F497D" w:themeColor="text2"/>
      <w:sz w:val="18"/>
      <w:szCs w:val="18"/>
    </w:rPr>
  </w:style>
  <w:style w:type="table" w:styleId="TableGrid">
    <w:name w:val="Table Grid"/>
    <w:basedOn w:val="TableNormal"/>
    <w:uiPriority w:val="39"/>
    <w:rsid w:val="00D6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601CB"/>
    <w:rPr>
      <w:color w:val="0563C1"/>
      <w:u w:val="single"/>
    </w:rPr>
  </w:style>
  <w:style w:type="table" w:styleId="ListTable2">
    <w:name w:val="List Table 2"/>
    <w:basedOn w:val="TableNormal"/>
    <w:uiPriority w:val="47"/>
    <w:rsid w:val="00D21B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8C387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8C387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34"/>
    <w:qFormat/>
    <w:rsid w:val="00B52DA8"/>
    <w:pPr>
      <w:ind w:left="720"/>
      <w:contextualSpacing/>
    </w:pPr>
  </w:style>
  <w:style w:type="table" w:styleId="GridTable3">
    <w:name w:val="Grid Table 3"/>
    <w:basedOn w:val="TableNormal"/>
    <w:uiPriority w:val="48"/>
    <w:rsid w:val="006433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433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TOCHeading">
    <w:name w:val="TOC Heading"/>
    <w:basedOn w:val="Heading1"/>
    <w:next w:val="Normal"/>
    <w:uiPriority w:val="39"/>
    <w:unhideWhenUsed/>
    <w:qFormat/>
    <w:rsid w:val="00DA2AE2"/>
    <w:pPr>
      <w:spacing w:line="259" w:lineRule="auto"/>
      <w:outlineLvl w:val="9"/>
    </w:pPr>
  </w:style>
  <w:style w:type="paragraph" w:styleId="TOC1">
    <w:name w:val="toc 1"/>
    <w:basedOn w:val="Normal"/>
    <w:next w:val="Normal"/>
    <w:autoRedefine/>
    <w:uiPriority w:val="39"/>
    <w:unhideWhenUsed/>
    <w:rsid w:val="00DA2AE2"/>
    <w:pPr>
      <w:spacing w:after="100"/>
    </w:pPr>
  </w:style>
  <w:style w:type="paragraph" w:styleId="TOC2">
    <w:name w:val="toc 2"/>
    <w:basedOn w:val="Normal"/>
    <w:next w:val="Normal"/>
    <w:autoRedefine/>
    <w:uiPriority w:val="39"/>
    <w:unhideWhenUsed/>
    <w:rsid w:val="00DA2AE2"/>
    <w:pPr>
      <w:spacing w:after="100"/>
      <w:ind w:left="240"/>
    </w:pPr>
  </w:style>
  <w:style w:type="paragraph" w:styleId="TableofFigures">
    <w:name w:val="table of figures"/>
    <w:basedOn w:val="Normal"/>
    <w:next w:val="Normal"/>
    <w:uiPriority w:val="99"/>
    <w:unhideWhenUsed/>
    <w:rsid w:val="00DA2AE2"/>
  </w:style>
  <w:style w:type="character" w:customStyle="1" w:styleId="Heading3Char">
    <w:name w:val="Heading 3 Char"/>
    <w:basedOn w:val="DefaultParagraphFont"/>
    <w:link w:val="Heading3"/>
    <w:uiPriority w:val="9"/>
    <w:rsid w:val="00061A6C"/>
    <w:rPr>
      <w:rFonts w:asciiTheme="majorHAnsi" w:eastAsiaTheme="majorEastAsia" w:hAnsiTheme="majorHAnsi" w:cstheme="majorBidi"/>
      <w:color w:val="243F60" w:themeColor="accent1" w:themeShade="7F"/>
      <w:lang w:val="en-US"/>
    </w:rPr>
  </w:style>
  <w:style w:type="paragraph" w:customStyle="1" w:styleId="Default">
    <w:name w:val="Default"/>
    <w:rsid w:val="0011152C"/>
    <w:pPr>
      <w:autoSpaceDE w:val="0"/>
      <w:autoSpaceDN w:val="0"/>
      <w:adjustRightInd w:val="0"/>
    </w:pPr>
    <w:rPr>
      <w:rFonts w:ascii="Calibri" w:eastAsiaTheme="minorHAnsi" w:hAnsi="Calibri" w:cs="Calibri"/>
      <w:color w:val="000000"/>
      <w:lang w:val="nb-NO"/>
    </w:rPr>
  </w:style>
  <w:style w:type="character" w:styleId="CommentReference">
    <w:name w:val="annotation reference"/>
    <w:basedOn w:val="DefaultParagraphFont"/>
    <w:uiPriority w:val="99"/>
    <w:semiHidden/>
    <w:unhideWhenUsed/>
    <w:rsid w:val="00B92DA2"/>
    <w:rPr>
      <w:sz w:val="16"/>
      <w:szCs w:val="16"/>
    </w:rPr>
  </w:style>
  <w:style w:type="paragraph" w:styleId="CommentText">
    <w:name w:val="annotation text"/>
    <w:basedOn w:val="Normal"/>
    <w:link w:val="CommentTextChar"/>
    <w:uiPriority w:val="99"/>
    <w:semiHidden/>
    <w:unhideWhenUsed/>
    <w:rsid w:val="00B92DA2"/>
    <w:rPr>
      <w:sz w:val="20"/>
      <w:szCs w:val="20"/>
    </w:rPr>
  </w:style>
  <w:style w:type="character" w:customStyle="1" w:styleId="CommentTextChar">
    <w:name w:val="Comment Text Char"/>
    <w:basedOn w:val="DefaultParagraphFont"/>
    <w:link w:val="CommentText"/>
    <w:uiPriority w:val="99"/>
    <w:semiHidden/>
    <w:rsid w:val="00B92DA2"/>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2DA2"/>
    <w:rPr>
      <w:b/>
      <w:bCs/>
    </w:rPr>
  </w:style>
  <w:style w:type="character" w:customStyle="1" w:styleId="CommentSubjectChar">
    <w:name w:val="Comment Subject Char"/>
    <w:basedOn w:val="CommentTextChar"/>
    <w:link w:val="CommentSubject"/>
    <w:uiPriority w:val="99"/>
    <w:semiHidden/>
    <w:rsid w:val="00B92DA2"/>
    <w:rPr>
      <w:rFonts w:ascii="Cambria" w:eastAsia="MS Mincho" w:hAnsi="Cambria" w:cs="Times New Roman"/>
      <w:b/>
      <w:bCs/>
      <w:sz w:val="20"/>
      <w:szCs w:val="20"/>
      <w:lang w:val="en-US"/>
    </w:rPr>
  </w:style>
  <w:style w:type="paragraph" w:styleId="TOC3">
    <w:name w:val="toc 3"/>
    <w:basedOn w:val="Normal"/>
    <w:next w:val="Normal"/>
    <w:autoRedefine/>
    <w:uiPriority w:val="39"/>
    <w:unhideWhenUsed/>
    <w:rsid w:val="00CB0C82"/>
    <w:pPr>
      <w:spacing w:after="100"/>
      <w:ind w:left="480"/>
    </w:pPr>
  </w:style>
  <w:style w:type="character" w:customStyle="1" w:styleId="ListParagraphChar">
    <w:name w:val="List Paragraph Char"/>
    <w:link w:val="ListParagraph"/>
    <w:uiPriority w:val="34"/>
    <w:locked/>
    <w:rsid w:val="0019262C"/>
    <w:rPr>
      <w:rFonts w:ascii="Cambria" w:eastAsia="MS Mincho" w:hAnsi="Cambria" w:cs="Times New Roman"/>
      <w:lang w:val="en-US"/>
    </w:rPr>
  </w:style>
  <w:style w:type="character" w:customStyle="1" w:styleId="doilink">
    <w:name w:val="doi_link"/>
    <w:basedOn w:val="DefaultParagraphFont"/>
    <w:rsid w:val="00496329"/>
  </w:style>
  <w:style w:type="table" w:styleId="ListTable2-Accent1">
    <w:name w:val="List Table 2 Accent 1"/>
    <w:basedOn w:val="TableNormal"/>
    <w:uiPriority w:val="47"/>
    <w:rsid w:val="00A51D8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1B2346"/>
    <w:rPr>
      <w:rFonts w:ascii="Cambria" w:eastAsia="MS Mincho" w:hAnsi="Cambria" w:cs="Times New Roman"/>
    </w:rPr>
  </w:style>
  <w:style w:type="character" w:styleId="PageNumber">
    <w:name w:val="page number"/>
    <w:basedOn w:val="DefaultParagraphFont"/>
    <w:uiPriority w:val="99"/>
    <w:semiHidden/>
    <w:unhideWhenUsed/>
    <w:rsid w:val="001B2346"/>
  </w:style>
  <w:style w:type="character" w:customStyle="1" w:styleId="UnresolvedMention1">
    <w:name w:val="Unresolved Mention1"/>
    <w:basedOn w:val="DefaultParagraphFont"/>
    <w:uiPriority w:val="99"/>
    <w:semiHidden/>
    <w:unhideWhenUsed/>
    <w:rsid w:val="00FE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4945">
      <w:bodyDiv w:val="1"/>
      <w:marLeft w:val="0"/>
      <w:marRight w:val="0"/>
      <w:marTop w:val="0"/>
      <w:marBottom w:val="0"/>
      <w:divBdr>
        <w:top w:val="none" w:sz="0" w:space="0" w:color="auto"/>
        <w:left w:val="none" w:sz="0" w:space="0" w:color="auto"/>
        <w:bottom w:val="none" w:sz="0" w:space="0" w:color="auto"/>
        <w:right w:val="none" w:sz="0" w:space="0" w:color="auto"/>
      </w:divBdr>
    </w:div>
    <w:div w:id="77097502">
      <w:bodyDiv w:val="1"/>
      <w:marLeft w:val="0"/>
      <w:marRight w:val="0"/>
      <w:marTop w:val="0"/>
      <w:marBottom w:val="0"/>
      <w:divBdr>
        <w:top w:val="none" w:sz="0" w:space="0" w:color="auto"/>
        <w:left w:val="none" w:sz="0" w:space="0" w:color="auto"/>
        <w:bottom w:val="none" w:sz="0" w:space="0" w:color="auto"/>
        <w:right w:val="none" w:sz="0" w:space="0" w:color="auto"/>
      </w:divBdr>
    </w:div>
    <w:div w:id="127406510">
      <w:bodyDiv w:val="1"/>
      <w:marLeft w:val="0"/>
      <w:marRight w:val="0"/>
      <w:marTop w:val="0"/>
      <w:marBottom w:val="0"/>
      <w:divBdr>
        <w:top w:val="none" w:sz="0" w:space="0" w:color="auto"/>
        <w:left w:val="none" w:sz="0" w:space="0" w:color="auto"/>
        <w:bottom w:val="none" w:sz="0" w:space="0" w:color="auto"/>
        <w:right w:val="none" w:sz="0" w:space="0" w:color="auto"/>
      </w:divBdr>
    </w:div>
    <w:div w:id="313877716">
      <w:bodyDiv w:val="1"/>
      <w:marLeft w:val="0"/>
      <w:marRight w:val="0"/>
      <w:marTop w:val="0"/>
      <w:marBottom w:val="0"/>
      <w:divBdr>
        <w:top w:val="none" w:sz="0" w:space="0" w:color="auto"/>
        <w:left w:val="none" w:sz="0" w:space="0" w:color="auto"/>
        <w:bottom w:val="none" w:sz="0" w:space="0" w:color="auto"/>
        <w:right w:val="none" w:sz="0" w:space="0" w:color="auto"/>
      </w:divBdr>
    </w:div>
    <w:div w:id="322662118">
      <w:bodyDiv w:val="1"/>
      <w:marLeft w:val="0"/>
      <w:marRight w:val="0"/>
      <w:marTop w:val="0"/>
      <w:marBottom w:val="0"/>
      <w:divBdr>
        <w:top w:val="none" w:sz="0" w:space="0" w:color="auto"/>
        <w:left w:val="none" w:sz="0" w:space="0" w:color="auto"/>
        <w:bottom w:val="none" w:sz="0" w:space="0" w:color="auto"/>
        <w:right w:val="none" w:sz="0" w:space="0" w:color="auto"/>
      </w:divBdr>
    </w:div>
    <w:div w:id="393624792">
      <w:bodyDiv w:val="1"/>
      <w:marLeft w:val="0"/>
      <w:marRight w:val="0"/>
      <w:marTop w:val="0"/>
      <w:marBottom w:val="0"/>
      <w:divBdr>
        <w:top w:val="none" w:sz="0" w:space="0" w:color="auto"/>
        <w:left w:val="none" w:sz="0" w:space="0" w:color="auto"/>
        <w:bottom w:val="none" w:sz="0" w:space="0" w:color="auto"/>
        <w:right w:val="none" w:sz="0" w:space="0" w:color="auto"/>
      </w:divBdr>
    </w:div>
    <w:div w:id="53913006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43">
          <w:marLeft w:val="0"/>
          <w:marRight w:val="0"/>
          <w:marTop w:val="0"/>
          <w:marBottom w:val="0"/>
          <w:divBdr>
            <w:top w:val="none" w:sz="0" w:space="0" w:color="auto"/>
            <w:left w:val="none" w:sz="0" w:space="0" w:color="auto"/>
            <w:bottom w:val="none" w:sz="0" w:space="0" w:color="auto"/>
            <w:right w:val="none" w:sz="0" w:space="0" w:color="auto"/>
          </w:divBdr>
          <w:divsChild>
            <w:div w:id="139454728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0771648">
      <w:bodyDiv w:val="1"/>
      <w:marLeft w:val="0"/>
      <w:marRight w:val="0"/>
      <w:marTop w:val="0"/>
      <w:marBottom w:val="0"/>
      <w:divBdr>
        <w:top w:val="none" w:sz="0" w:space="0" w:color="auto"/>
        <w:left w:val="none" w:sz="0" w:space="0" w:color="auto"/>
        <w:bottom w:val="none" w:sz="0" w:space="0" w:color="auto"/>
        <w:right w:val="none" w:sz="0" w:space="0" w:color="auto"/>
      </w:divBdr>
    </w:div>
    <w:div w:id="715079259">
      <w:bodyDiv w:val="1"/>
      <w:marLeft w:val="0"/>
      <w:marRight w:val="0"/>
      <w:marTop w:val="0"/>
      <w:marBottom w:val="0"/>
      <w:divBdr>
        <w:top w:val="none" w:sz="0" w:space="0" w:color="auto"/>
        <w:left w:val="none" w:sz="0" w:space="0" w:color="auto"/>
        <w:bottom w:val="none" w:sz="0" w:space="0" w:color="auto"/>
        <w:right w:val="none" w:sz="0" w:space="0" w:color="auto"/>
      </w:divBdr>
    </w:div>
    <w:div w:id="769277226">
      <w:bodyDiv w:val="1"/>
      <w:marLeft w:val="0"/>
      <w:marRight w:val="0"/>
      <w:marTop w:val="0"/>
      <w:marBottom w:val="0"/>
      <w:divBdr>
        <w:top w:val="none" w:sz="0" w:space="0" w:color="auto"/>
        <w:left w:val="none" w:sz="0" w:space="0" w:color="auto"/>
        <w:bottom w:val="none" w:sz="0" w:space="0" w:color="auto"/>
        <w:right w:val="none" w:sz="0" w:space="0" w:color="auto"/>
      </w:divBdr>
    </w:div>
    <w:div w:id="803349561">
      <w:bodyDiv w:val="1"/>
      <w:marLeft w:val="0"/>
      <w:marRight w:val="0"/>
      <w:marTop w:val="0"/>
      <w:marBottom w:val="0"/>
      <w:divBdr>
        <w:top w:val="none" w:sz="0" w:space="0" w:color="auto"/>
        <w:left w:val="none" w:sz="0" w:space="0" w:color="auto"/>
        <w:bottom w:val="none" w:sz="0" w:space="0" w:color="auto"/>
        <w:right w:val="none" w:sz="0" w:space="0" w:color="auto"/>
      </w:divBdr>
      <w:divsChild>
        <w:div w:id="1300577896">
          <w:marLeft w:val="0"/>
          <w:marRight w:val="0"/>
          <w:marTop w:val="0"/>
          <w:marBottom w:val="0"/>
          <w:divBdr>
            <w:top w:val="none" w:sz="0" w:space="0" w:color="auto"/>
            <w:left w:val="none" w:sz="0" w:space="0" w:color="auto"/>
            <w:bottom w:val="none" w:sz="0" w:space="0" w:color="auto"/>
            <w:right w:val="none" w:sz="0" w:space="0" w:color="auto"/>
          </w:divBdr>
          <w:divsChild>
            <w:div w:id="17747849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76822095">
      <w:bodyDiv w:val="1"/>
      <w:marLeft w:val="0"/>
      <w:marRight w:val="0"/>
      <w:marTop w:val="0"/>
      <w:marBottom w:val="0"/>
      <w:divBdr>
        <w:top w:val="none" w:sz="0" w:space="0" w:color="auto"/>
        <w:left w:val="none" w:sz="0" w:space="0" w:color="auto"/>
        <w:bottom w:val="none" w:sz="0" w:space="0" w:color="auto"/>
        <w:right w:val="none" w:sz="0" w:space="0" w:color="auto"/>
      </w:divBdr>
    </w:div>
    <w:div w:id="959185744">
      <w:bodyDiv w:val="1"/>
      <w:marLeft w:val="0"/>
      <w:marRight w:val="0"/>
      <w:marTop w:val="0"/>
      <w:marBottom w:val="0"/>
      <w:divBdr>
        <w:top w:val="none" w:sz="0" w:space="0" w:color="auto"/>
        <w:left w:val="none" w:sz="0" w:space="0" w:color="auto"/>
        <w:bottom w:val="none" w:sz="0" w:space="0" w:color="auto"/>
        <w:right w:val="none" w:sz="0" w:space="0" w:color="auto"/>
      </w:divBdr>
    </w:div>
    <w:div w:id="980034787">
      <w:bodyDiv w:val="1"/>
      <w:marLeft w:val="0"/>
      <w:marRight w:val="0"/>
      <w:marTop w:val="0"/>
      <w:marBottom w:val="0"/>
      <w:divBdr>
        <w:top w:val="none" w:sz="0" w:space="0" w:color="auto"/>
        <w:left w:val="none" w:sz="0" w:space="0" w:color="auto"/>
        <w:bottom w:val="none" w:sz="0" w:space="0" w:color="auto"/>
        <w:right w:val="none" w:sz="0" w:space="0" w:color="auto"/>
      </w:divBdr>
    </w:div>
    <w:div w:id="1077361197">
      <w:bodyDiv w:val="1"/>
      <w:marLeft w:val="0"/>
      <w:marRight w:val="0"/>
      <w:marTop w:val="0"/>
      <w:marBottom w:val="0"/>
      <w:divBdr>
        <w:top w:val="none" w:sz="0" w:space="0" w:color="auto"/>
        <w:left w:val="none" w:sz="0" w:space="0" w:color="auto"/>
        <w:bottom w:val="none" w:sz="0" w:space="0" w:color="auto"/>
        <w:right w:val="none" w:sz="0" w:space="0" w:color="auto"/>
      </w:divBdr>
    </w:div>
    <w:div w:id="1147361934">
      <w:bodyDiv w:val="1"/>
      <w:marLeft w:val="0"/>
      <w:marRight w:val="0"/>
      <w:marTop w:val="0"/>
      <w:marBottom w:val="0"/>
      <w:divBdr>
        <w:top w:val="none" w:sz="0" w:space="0" w:color="auto"/>
        <w:left w:val="none" w:sz="0" w:space="0" w:color="auto"/>
        <w:bottom w:val="none" w:sz="0" w:space="0" w:color="auto"/>
        <w:right w:val="none" w:sz="0" w:space="0" w:color="auto"/>
      </w:divBdr>
    </w:div>
    <w:div w:id="1206912519">
      <w:bodyDiv w:val="1"/>
      <w:marLeft w:val="0"/>
      <w:marRight w:val="0"/>
      <w:marTop w:val="0"/>
      <w:marBottom w:val="0"/>
      <w:divBdr>
        <w:top w:val="none" w:sz="0" w:space="0" w:color="auto"/>
        <w:left w:val="none" w:sz="0" w:space="0" w:color="auto"/>
        <w:bottom w:val="none" w:sz="0" w:space="0" w:color="auto"/>
        <w:right w:val="none" w:sz="0" w:space="0" w:color="auto"/>
      </w:divBdr>
    </w:div>
    <w:div w:id="1240599585">
      <w:bodyDiv w:val="1"/>
      <w:marLeft w:val="0"/>
      <w:marRight w:val="0"/>
      <w:marTop w:val="0"/>
      <w:marBottom w:val="0"/>
      <w:divBdr>
        <w:top w:val="none" w:sz="0" w:space="0" w:color="auto"/>
        <w:left w:val="none" w:sz="0" w:space="0" w:color="auto"/>
        <w:bottom w:val="none" w:sz="0" w:space="0" w:color="auto"/>
        <w:right w:val="none" w:sz="0" w:space="0" w:color="auto"/>
      </w:divBdr>
    </w:div>
    <w:div w:id="1243103789">
      <w:bodyDiv w:val="1"/>
      <w:marLeft w:val="0"/>
      <w:marRight w:val="0"/>
      <w:marTop w:val="0"/>
      <w:marBottom w:val="0"/>
      <w:divBdr>
        <w:top w:val="none" w:sz="0" w:space="0" w:color="auto"/>
        <w:left w:val="none" w:sz="0" w:space="0" w:color="auto"/>
        <w:bottom w:val="none" w:sz="0" w:space="0" w:color="auto"/>
        <w:right w:val="none" w:sz="0" w:space="0" w:color="auto"/>
      </w:divBdr>
    </w:div>
    <w:div w:id="1337533786">
      <w:bodyDiv w:val="1"/>
      <w:marLeft w:val="0"/>
      <w:marRight w:val="0"/>
      <w:marTop w:val="0"/>
      <w:marBottom w:val="0"/>
      <w:divBdr>
        <w:top w:val="none" w:sz="0" w:space="0" w:color="auto"/>
        <w:left w:val="none" w:sz="0" w:space="0" w:color="auto"/>
        <w:bottom w:val="none" w:sz="0" w:space="0" w:color="auto"/>
        <w:right w:val="none" w:sz="0" w:space="0" w:color="auto"/>
      </w:divBdr>
    </w:div>
    <w:div w:id="1354654060">
      <w:bodyDiv w:val="1"/>
      <w:marLeft w:val="0"/>
      <w:marRight w:val="0"/>
      <w:marTop w:val="0"/>
      <w:marBottom w:val="0"/>
      <w:divBdr>
        <w:top w:val="none" w:sz="0" w:space="0" w:color="auto"/>
        <w:left w:val="none" w:sz="0" w:space="0" w:color="auto"/>
        <w:bottom w:val="none" w:sz="0" w:space="0" w:color="auto"/>
        <w:right w:val="none" w:sz="0" w:space="0" w:color="auto"/>
      </w:divBdr>
      <w:divsChild>
        <w:div w:id="419447441">
          <w:marLeft w:val="0"/>
          <w:marRight w:val="0"/>
          <w:marTop w:val="0"/>
          <w:marBottom w:val="0"/>
          <w:divBdr>
            <w:top w:val="none" w:sz="0" w:space="0" w:color="auto"/>
            <w:left w:val="none" w:sz="0" w:space="0" w:color="auto"/>
            <w:bottom w:val="none" w:sz="0" w:space="0" w:color="auto"/>
            <w:right w:val="none" w:sz="0" w:space="0" w:color="auto"/>
          </w:divBdr>
          <w:divsChild>
            <w:div w:id="7728674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16709136">
      <w:bodyDiv w:val="1"/>
      <w:marLeft w:val="0"/>
      <w:marRight w:val="0"/>
      <w:marTop w:val="0"/>
      <w:marBottom w:val="0"/>
      <w:divBdr>
        <w:top w:val="none" w:sz="0" w:space="0" w:color="auto"/>
        <w:left w:val="none" w:sz="0" w:space="0" w:color="auto"/>
        <w:bottom w:val="none" w:sz="0" w:space="0" w:color="auto"/>
        <w:right w:val="none" w:sz="0" w:space="0" w:color="auto"/>
      </w:divBdr>
    </w:div>
    <w:div w:id="1713991371">
      <w:bodyDiv w:val="1"/>
      <w:marLeft w:val="0"/>
      <w:marRight w:val="0"/>
      <w:marTop w:val="0"/>
      <w:marBottom w:val="0"/>
      <w:divBdr>
        <w:top w:val="none" w:sz="0" w:space="0" w:color="auto"/>
        <w:left w:val="none" w:sz="0" w:space="0" w:color="auto"/>
        <w:bottom w:val="none" w:sz="0" w:space="0" w:color="auto"/>
        <w:right w:val="none" w:sz="0" w:space="0" w:color="auto"/>
      </w:divBdr>
    </w:div>
    <w:div w:id="1744571042">
      <w:bodyDiv w:val="1"/>
      <w:marLeft w:val="0"/>
      <w:marRight w:val="0"/>
      <w:marTop w:val="0"/>
      <w:marBottom w:val="0"/>
      <w:divBdr>
        <w:top w:val="none" w:sz="0" w:space="0" w:color="auto"/>
        <w:left w:val="none" w:sz="0" w:space="0" w:color="auto"/>
        <w:bottom w:val="none" w:sz="0" w:space="0" w:color="auto"/>
        <w:right w:val="none" w:sz="0" w:space="0" w:color="auto"/>
      </w:divBdr>
    </w:div>
    <w:div w:id="1755348862">
      <w:bodyDiv w:val="1"/>
      <w:marLeft w:val="0"/>
      <w:marRight w:val="0"/>
      <w:marTop w:val="0"/>
      <w:marBottom w:val="0"/>
      <w:divBdr>
        <w:top w:val="none" w:sz="0" w:space="0" w:color="auto"/>
        <w:left w:val="none" w:sz="0" w:space="0" w:color="auto"/>
        <w:bottom w:val="none" w:sz="0" w:space="0" w:color="auto"/>
        <w:right w:val="none" w:sz="0" w:space="0" w:color="auto"/>
      </w:divBdr>
    </w:div>
    <w:div w:id="1771466327">
      <w:bodyDiv w:val="1"/>
      <w:marLeft w:val="0"/>
      <w:marRight w:val="0"/>
      <w:marTop w:val="0"/>
      <w:marBottom w:val="0"/>
      <w:divBdr>
        <w:top w:val="none" w:sz="0" w:space="0" w:color="auto"/>
        <w:left w:val="none" w:sz="0" w:space="0" w:color="auto"/>
        <w:bottom w:val="none" w:sz="0" w:space="0" w:color="auto"/>
        <w:right w:val="none" w:sz="0" w:space="0" w:color="auto"/>
      </w:divBdr>
    </w:div>
    <w:div w:id="1836845198">
      <w:bodyDiv w:val="1"/>
      <w:marLeft w:val="0"/>
      <w:marRight w:val="0"/>
      <w:marTop w:val="0"/>
      <w:marBottom w:val="0"/>
      <w:divBdr>
        <w:top w:val="none" w:sz="0" w:space="0" w:color="auto"/>
        <w:left w:val="none" w:sz="0" w:space="0" w:color="auto"/>
        <w:bottom w:val="none" w:sz="0" w:space="0" w:color="auto"/>
        <w:right w:val="none" w:sz="0" w:space="0" w:color="auto"/>
      </w:divBdr>
    </w:div>
    <w:div w:id="1852908673">
      <w:bodyDiv w:val="1"/>
      <w:marLeft w:val="0"/>
      <w:marRight w:val="0"/>
      <w:marTop w:val="0"/>
      <w:marBottom w:val="0"/>
      <w:divBdr>
        <w:top w:val="none" w:sz="0" w:space="0" w:color="auto"/>
        <w:left w:val="none" w:sz="0" w:space="0" w:color="auto"/>
        <w:bottom w:val="none" w:sz="0" w:space="0" w:color="auto"/>
        <w:right w:val="none" w:sz="0" w:space="0" w:color="auto"/>
      </w:divBdr>
    </w:div>
    <w:div w:id="1880892281">
      <w:bodyDiv w:val="1"/>
      <w:marLeft w:val="0"/>
      <w:marRight w:val="0"/>
      <w:marTop w:val="0"/>
      <w:marBottom w:val="0"/>
      <w:divBdr>
        <w:top w:val="none" w:sz="0" w:space="0" w:color="auto"/>
        <w:left w:val="none" w:sz="0" w:space="0" w:color="auto"/>
        <w:bottom w:val="none" w:sz="0" w:space="0" w:color="auto"/>
        <w:right w:val="none" w:sz="0" w:space="0" w:color="auto"/>
      </w:divBdr>
    </w:div>
    <w:div w:id="201506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ozbuducnost.sk" TargetMode="External"/><Relationship Id="rId26" Type="http://schemas.openxmlformats.org/officeDocument/2006/relationships/diagramData" Target="diagrams/data1.xml"/><Relationship Id="rId39" Type="http://schemas.openxmlformats.org/officeDocument/2006/relationships/chart" Target="charts/chart7.xml"/><Relationship Id="rId21" Type="http://schemas.openxmlformats.org/officeDocument/2006/relationships/hyperlink" Target="http://www.derby.ac.uk/research/icegs/" TargetMode="External"/><Relationship Id="rId34" Type="http://schemas.openxmlformats.org/officeDocument/2006/relationships/chart" Target="charts/chart3.xm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oval.nl/over-oval/kwaliteit" TargetMode="External"/><Relationship Id="rId55" Type="http://schemas.openxmlformats.org/officeDocument/2006/relationships/hyperlink" Target="https://wb-hessen.de/fileadmin/Downloads/verein/zert_beratungspersonen/Qualitaetsstandards_fuer_Beratungspersone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zvojkariery.sk" TargetMode="External"/><Relationship Id="rId29" Type="http://schemas.openxmlformats.org/officeDocument/2006/relationships/diagramColors" Target="diagrams/colors1.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chart" Target="charts/chart1.xml"/><Relationship Id="rId37" Type="http://schemas.openxmlformats.org/officeDocument/2006/relationships/chart" Target="charts/chart5.xml"/><Relationship Id="rId40" Type="http://schemas.openxmlformats.org/officeDocument/2006/relationships/hyperlink" Target="http://www.elgpn.eu/publications/elgpn-tools-no1-resource-kit" TargetMode="External"/><Relationship Id="rId45" Type="http://schemas.openxmlformats.org/officeDocument/2006/relationships/footer" Target="footer2.xml"/><Relationship Id="rId53" Type="http://schemas.openxmlformats.org/officeDocument/2006/relationships/hyperlink" Target="http://www.qualityincareers.org.uk/"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noloc.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abif.at"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image" Target="media/image13.png"/><Relationship Id="rId43" Type="http://schemas.openxmlformats.org/officeDocument/2006/relationships/header" Target="header2.xml"/><Relationship Id="rId48" Type="http://schemas.openxmlformats.org/officeDocument/2006/relationships/hyperlink" Target="https://www.noloc.nl/noloc-erkend-loopbaanprofessional" TargetMode="External"/><Relationship Id="rId56" Type="http://schemas.openxmlformats.org/officeDocument/2006/relationships/hyperlink" Target="http://www.beratungsqualitaet.net/upload/BeQu_EN_2016-12-15.pdf" TargetMode="External"/><Relationship Id="rId8" Type="http://schemas.openxmlformats.org/officeDocument/2006/relationships/image" Target="media/image1.png"/><Relationship Id="rId51" Type="http://schemas.openxmlformats.org/officeDocument/2006/relationships/hyperlink" Target="https://www.blikopwerk.nl/dienstverlener/keurmerk-blik-op-werk" TargetMode="Externa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hyperlink" Target="http://www.bksuspech.sk" TargetMode="External"/><Relationship Id="rId25" Type="http://schemas.openxmlformats.org/officeDocument/2006/relationships/image" Target="media/image11.png"/><Relationship Id="rId33" Type="http://schemas.openxmlformats.org/officeDocument/2006/relationships/chart" Target="charts/chart2.xml"/><Relationship Id="rId38" Type="http://schemas.openxmlformats.org/officeDocument/2006/relationships/chart" Target="charts/chart6.xml"/><Relationship Id="rId46" Type="http://schemas.openxmlformats.org/officeDocument/2006/relationships/header" Target="header3.xml"/><Relationship Id="rId20" Type="http://schemas.openxmlformats.org/officeDocument/2006/relationships/hyperlink" Target="http://www.forum-beratung.de" TargetMode="External"/><Relationship Id="rId41" Type="http://schemas.openxmlformats.org/officeDocument/2006/relationships/hyperlink" Target="https://doi.org/10.1080/03069885.2018.1480012" TargetMode="External"/><Relationship Id="rId54" Type="http://schemas.openxmlformats.org/officeDocument/2006/relationships/hyperlink" Target="https://wb-hessen.de/fileadmin/Downloads/verein/zert_beratungseinrichtungen/Qualitaetsstandards_Beratungseinrichtunge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9.png"/><Relationship Id="rId28" Type="http://schemas.openxmlformats.org/officeDocument/2006/relationships/diagramQuickStyle" Target="diagrams/quickStyle1.xml"/><Relationship Id="rId36" Type="http://schemas.openxmlformats.org/officeDocument/2006/relationships/chart" Target="charts/chart4.xml"/><Relationship Id="rId49" Type="http://schemas.openxmlformats.org/officeDocument/2006/relationships/hyperlink" Target="https://cminl.nl/Certificering"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12.png"/><Relationship Id="rId44" Type="http://schemas.openxmlformats.org/officeDocument/2006/relationships/footer" Target="footer1.xml"/><Relationship Id="rId52" Type="http://schemas.openxmlformats.org/officeDocument/2006/relationships/hyperlink" Target="https://matrixstandard.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niversity.ds.derby.ac.uk\dfs\Staff\Data\Dept\CeGS\Shared\Projects%20&amp;%20Consultancy\Projects%20Live\P1473%20Erasmus%20QA%20system%20Slovakia\Audit_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niversity.ds.derby.ac.uk\dfs\Staff\Data\Dept\CeGS\Shared\Projects%20&amp;%20Consultancy\Projects%20Live\P1473%20Erasmus%20QA%20system%20Slovakia\Audit_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niversity.ds.derby.ac.uk\dfs\Staff\Data\Dept\CeGS\Shared\Projects%20&amp;%20Consultancy\Projects%20(Live)\P1473%20Erasmus%20QA%20system%20Slovakia\Audit_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niversity.ds.derby.ac.uk\dfs\Staff\Data\Dept\CeGS\Shared\Projects%20&amp;%20Consultancy\Projects%20(Live)\P1473%20Erasmus%20QA%20system%20Slovakia\Audit_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niversity.ds.derby.ac.uk\dfs\Staff\Data\Dept\CeGS\Shared\Projects%20&amp;%20Consultancy\Projects%20(Live)\P1473%20Erasmus%20QA%20system%20Slovakia\Audit_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niversity.ds.derby.ac.uk\dfs\Staff\Data\Dept\CeGS\Shared\Projects%20&amp;%20Consultancy\Projects%20Live\P1473%20Erasmus%20QA%20system%20Slovakia\O1%20Output\analysi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Sheet3!$A$22:$A$26</c:f>
              <c:strCache>
                <c:ptCount val="5"/>
                <c:pt idx="0">
                  <c:v>all ages</c:v>
                </c:pt>
                <c:pt idx="1">
                  <c:v>adults</c:v>
                </c:pt>
                <c:pt idx="2">
                  <c:v>adults/SEND/vulnerable</c:v>
                </c:pt>
                <c:pt idx="3">
                  <c:v>SEND only</c:v>
                </c:pt>
                <c:pt idx="4">
                  <c:v>young people</c:v>
                </c:pt>
              </c:strCache>
            </c:strRef>
          </c:cat>
          <c:val>
            <c:numRef>
              <c:f>Sheet3!$B$22:$B$26</c:f>
              <c:numCache>
                <c:formatCode>General</c:formatCode>
                <c:ptCount val="5"/>
                <c:pt idx="0">
                  <c:v>8</c:v>
                </c:pt>
                <c:pt idx="1">
                  <c:v>6</c:v>
                </c:pt>
                <c:pt idx="2">
                  <c:v>3</c:v>
                </c:pt>
                <c:pt idx="3">
                  <c:v>2</c:v>
                </c:pt>
                <c:pt idx="4">
                  <c:v>2</c:v>
                </c:pt>
              </c:numCache>
            </c:numRef>
          </c:val>
          <c:extLst>
            <c:ext xmlns:c16="http://schemas.microsoft.com/office/drawing/2014/chart" uri="{C3380CC4-5D6E-409C-BE32-E72D297353CC}">
              <c16:uniqueId val="{00000000-452C-41CF-A1DF-4D8480AFB31E}"/>
            </c:ext>
          </c:extLst>
        </c:ser>
        <c:dLbls>
          <c:showLegendKey val="0"/>
          <c:showVal val="0"/>
          <c:showCatName val="0"/>
          <c:showSerName val="0"/>
          <c:showPercent val="0"/>
          <c:showBubbleSize val="0"/>
        </c:dLbls>
        <c:gapWidth val="182"/>
        <c:axId val="576425616"/>
        <c:axId val="576426008"/>
      </c:barChart>
      <c:catAx>
        <c:axId val="576425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76426008"/>
        <c:crosses val="autoZero"/>
        <c:auto val="1"/>
        <c:lblAlgn val="ctr"/>
        <c:lblOffset val="100"/>
        <c:noMultiLvlLbl val="0"/>
      </c:catAx>
      <c:valAx>
        <c:axId val="576426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7642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[Audit_analysis.xlsx]Sheet7!PivotTable1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Sheet7!$B$3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Sheet7!$A$4:$A$7</c:f>
              <c:strCache>
                <c:ptCount val="3"/>
                <c:pt idx="0">
                  <c:v>both</c:v>
                </c:pt>
                <c:pt idx="1">
                  <c:v>individual counsellors</c:v>
                </c:pt>
                <c:pt idx="2">
                  <c:v>organisations</c:v>
                </c:pt>
              </c:strCache>
            </c:strRef>
          </c:cat>
          <c:val>
            <c:numRef>
              <c:f>Sheet7!$B$4:$B$7</c:f>
              <c:numCache>
                <c:formatCode>General</c:formatCode>
                <c:ptCount val="3"/>
                <c:pt idx="0">
                  <c:v>2</c:v>
                </c:pt>
                <c:pt idx="1">
                  <c:v>7</c:v>
                </c:pt>
                <c:pt idx="2">
                  <c:v>12</c:v>
                </c:pt>
              </c:numCache>
            </c:numRef>
          </c:val>
          <c:extLst>
            <c:ext xmlns:c16="http://schemas.microsoft.com/office/drawing/2014/chart" uri="{C3380CC4-5D6E-409C-BE32-E72D297353CC}">
              <c16:uniqueId val="{00000000-8904-48BD-9BAA-F281B6A23929}"/>
            </c:ext>
          </c:extLst>
        </c:ser>
        <c:dLbls>
          <c:showLegendKey val="0"/>
          <c:showVal val="0"/>
          <c:showCatName val="0"/>
          <c:showSerName val="0"/>
          <c:showPercent val="0"/>
          <c:showBubbleSize val="0"/>
        </c:dLbls>
        <c:gapWidth val="182"/>
        <c:axId val="576426792"/>
        <c:axId val="574703240"/>
      </c:barChart>
      <c:catAx>
        <c:axId val="576426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703240"/>
        <c:crosses val="autoZero"/>
        <c:auto val="1"/>
        <c:lblAlgn val="ctr"/>
        <c:lblOffset val="100"/>
        <c:noMultiLvlLbl val="0"/>
      </c:catAx>
      <c:valAx>
        <c:axId val="574703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426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Sheet8!$C$14:$C$17</c:f>
              <c:strCache>
                <c:ptCount val="4"/>
                <c:pt idx="0">
                  <c:v>local standard</c:v>
                </c:pt>
                <c:pt idx="1">
                  <c:v>sector-specific</c:v>
                </c:pt>
                <c:pt idx="2">
                  <c:v>international standard</c:v>
                </c:pt>
                <c:pt idx="3">
                  <c:v>national standard</c:v>
                </c:pt>
              </c:strCache>
            </c:strRef>
          </c:cat>
          <c:val>
            <c:numRef>
              <c:f>Sheet8!$D$14:$D$17</c:f>
              <c:numCache>
                <c:formatCode>General</c:formatCode>
                <c:ptCount val="4"/>
                <c:pt idx="0">
                  <c:v>1</c:v>
                </c:pt>
                <c:pt idx="1">
                  <c:v>1</c:v>
                </c:pt>
                <c:pt idx="2">
                  <c:v>2</c:v>
                </c:pt>
                <c:pt idx="3">
                  <c:v>16</c:v>
                </c:pt>
              </c:numCache>
            </c:numRef>
          </c:val>
          <c:extLst>
            <c:ext xmlns:c16="http://schemas.microsoft.com/office/drawing/2014/chart" uri="{C3380CC4-5D6E-409C-BE32-E72D297353CC}">
              <c16:uniqueId val="{00000000-F2B9-4A47-8983-CD5D80A69A93}"/>
            </c:ext>
          </c:extLst>
        </c:ser>
        <c:dLbls>
          <c:showLegendKey val="0"/>
          <c:showVal val="0"/>
          <c:showCatName val="0"/>
          <c:showSerName val="0"/>
          <c:showPercent val="0"/>
          <c:showBubbleSize val="0"/>
        </c:dLbls>
        <c:gapWidth val="182"/>
        <c:axId val="574704024"/>
        <c:axId val="574704416"/>
      </c:barChart>
      <c:catAx>
        <c:axId val="574704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704416"/>
        <c:crosses val="autoZero"/>
        <c:auto val="1"/>
        <c:lblAlgn val="ctr"/>
        <c:lblOffset val="100"/>
        <c:noMultiLvlLbl val="0"/>
      </c:catAx>
      <c:valAx>
        <c:axId val="574704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704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[Audit_analysis.xlsx]Sheet4!PivotTable2</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Sheet4!$B$3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Sheet4!$A$4:$A$7</c:f>
              <c:strCache>
                <c:ptCount val="3"/>
                <c:pt idx="0">
                  <c:v>both internal and external</c:v>
                </c:pt>
                <c:pt idx="1">
                  <c:v>external</c:v>
                </c:pt>
                <c:pt idx="2">
                  <c:v>internal</c:v>
                </c:pt>
              </c:strCache>
            </c:strRef>
          </c:cat>
          <c:val>
            <c:numRef>
              <c:f>Sheet4!$B$4:$B$7</c:f>
              <c:numCache>
                <c:formatCode>General</c:formatCode>
                <c:ptCount val="3"/>
                <c:pt idx="0">
                  <c:v>15</c:v>
                </c:pt>
                <c:pt idx="1">
                  <c:v>4</c:v>
                </c:pt>
                <c:pt idx="2">
                  <c:v>2</c:v>
                </c:pt>
              </c:numCache>
            </c:numRef>
          </c:val>
          <c:extLst>
            <c:ext xmlns:c16="http://schemas.microsoft.com/office/drawing/2014/chart" uri="{C3380CC4-5D6E-409C-BE32-E72D297353CC}">
              <c16:uniqueId val="{00000000-9AD2-443E-9ADA-DC0A4EF1B00C}"/>
            </c:ext>
          </c:extLst>
        </c:ser>
        <c:dLbls>
          <c:showLegendKey val="0"/>
          <c:showVal val="0"/>
          <c:showCatName val="0"/>
          <c:showSerName val="0"/>
          <c:showPercent val="0"/>
          <c:showBubbleSize val="0"/>
        </c:dLbls>
        <c:gapWidth val="182"/>
        <c:axId val="574686712"/>
        <c:axId val="574687104"/>
      </c:barChart>
      <c:catAx>
        <c:axId val="574686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687104"/>
        <c:crosses val="autoZero"/>
        <c:auto val="1"/>
        <c:lblAlgn val="ctr"/>
        <c:lblOffset val="100"/>
        <c:noMultiLvlLbl val="0"/>
      </c:catAx>
      <c:valAx>
        <c:axId val="574687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686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Sheet1!$J$27:$J$31</c:f>
            </c:numRef>
          </c:val>
          <c:extLst>
            <c:ext xmlns:c16="http://schemas.microsoft.com/office/drawing/2014/chart" uri="{C3380CC4-5D6E-409C-BE32-E72D297353CC}">
              <c16:uniqueId val="{00000000-5252-404F-B984-083BBE62E312}"/>
            </c:ext>
          </c:extLst>
        </c:ser>
        <c:ser>
          <c:idx val="1"/>
          <c:order val="1"/>
          <c:spPr>
            <a:solidFill>
              <a:schemeClr val="accent2"/>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Sheet1!$K$27:$K$31</c:f>
            </c:numRef>
          </c:val>
          <c:extLst>
            <c:ext xmlns:c16="http://schemas.microsoft.com/office/drawing/2014/chart" uri="{C3380CC4-5D6E-409C-BE32-E72D297353CC}">
              <c16:uniqueId val="{00000001-5252-404F-B984-083BBE62E312}"/>
            </c:ext>
          </c:extLst>
        </c:ser>
        <c:ser>
          <c:idx val="2"/>
          <c:order val="2"/>
          <c:spPr>
            <a:solidFill>
              <a:schemeClr val="accent3"/>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Sheet1!$L$27:$L$31</c:f>
            </c:numRef>
          </c:val>
          <c:extLst>
            <c:ext xmlns:c16="http://schemas.microsoft.com/office/drawing/2014/chart" uri="{C3380CC4-5D6E-409C-BE32-E72D297353CC}">
              <c16:uniqueId val="{00000002-5252-404F-B984-083BBE62E312}"/>
            </c:ext>
          </c:extLst>
        </c:ser>
        <c:ser>
          <c:idx val="3"/>
          <c:order val="3"/>
          <c:spPr>
            <a:solidFill>
              <a:schemeClr val="accent4"/>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Sheet1!$M$27:$M$31</c:f>
            </c:numRef>
          </c:val>
          <c:extLst>
            <c:ext xmlns:c16="http://schemas.microsoft.com/office/drawing/2014/chart" uri="{C3380CC4-5D6E-409C-BE32-E72D297353CC}">
              <c16:uniqueId val="{00000003-5252-404F-B984-083BBE62E312}"/>
            </c:ext>
          </c:extLst>
        </c:ser>
        <c:ser>
          <c:idx val="4"/>
          <c:order val="4"/>
          <c:spPr>
            <a:solidFill>
              <a:schemeClr val="accent5"/>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Sheet1!$N$27:$N$31</c:f>
            </c:numRef>
          </c:val>
          <c:extLst>
            <c:ext xmlns:c16="http://schemas.microsoft.com/office/drawing/2014/chart" uri="{C3380CC4-5D6E-409C-BE32-E72D297353CC}">
              <c16:uniqueId val="{00000004-5252-404F-B984-083BBE62E312}"/>
            </c:ext>
          </c:extLst>
        </c:ser>
        <c:ser>
          <c:idx val="5"/>
          <c:order val="5"/>
          <c:spPr>
            <a:solidFill>
              <a:schemeClr val="accent6"/>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Sheet1!$O$27:$O$31</c:f>
            </c:numRef>
          </c:val>
          <c:extLst>
            <c:ext xmlns:c16="http://schemas.microsoft.com/office/drawing/2014/chart" uri="{C3380CC4-5D6E-409C-BE32-E72D297353CC}">
              <c16:uniqueId val="{00000005-5252-404F-B984-083BBE62E312}"/>
            </c:ext>
          </c:extLst>
        </c:ser>
        <c:ser>
          <c:idx val="6"/>
          <c:order val="6"/>
          <c:spPr>
            <a:solidFill>
              <a:schemeClr val="accent1">
                <a:lumMod val="60000"/>
              </a:schemeClr>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Sheet1!$P$27:$P$31</c:f>
            </c:numRef>
          </c:val>
          <c:extLst>
            <c:ext xmlns:c16="http://schemas.microsoft.com/office/drawing/2014/chart" uri="{C3380CC4-5D6E-409C-BE32-E72D297353CC}">
              <c16:uniqueId val="{00000006-5252-404F-B984-083BBE62E312}"/>
            </c:ext>
          </c:extLst>
        </c:ser>
        <c:ser>
          <c:idx val="7"/>
          <c:order val="7"/>
          <c:spPr>
            <a:solidFill>
              <a:schemeClr val="accent2">
                <a:lumMod val="60000"/>
              </a:schemeClr>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Sheet1!$Q$27:$Q$31</c:f>
            </c:numRef>
          </c:val>
          <c:extLst>
            <c:ext xmlns:c16="http://schemas.microsoft.com/office/drawing/2014/chart" uri="{C3380CC4-5D6E-409C-BE32-E72D297353CC}">
              <c16:uniqueId val="{00000007-5252-404F-B984-083BBE62E312}"/>
            </c:ext>
          </c:extLst>
        </c:ser>
        <c:ser>
          <c:idx val="8"/>
          <c:order val="8"/>
          <c:spPr>
            <a:solidFill>
              <a:schemeClr val="accent3">
                <a:lumMod val="60000"/>
              </a:schemeClr>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Sheet1!$R$27:$R$31</c:f>
            </c:numRef>
          </c:val>
          <c:extLst>
            <c:ext xmlns:c16="http://schemas.microsoft.com/office/drawing/2014/chart" uri="{C3380CC4-5D6E-409C-BE32-E72D297353CC}">
              <c16:uniqueId val="{00000008-5252-404F-B984-083BBE62E312}"/>
            </c:ext>
          </c:extLst>
        </c:ser>
        <c:ser>
          <c:idx val="9"/>
          <c:order val="9"/>
          <c:spPr>
            <a:solidFill>
              <a:schemeClr val="accent4">
                <a:lumMod val="60000"/>
              </a:schemeClr>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Sheet1!$S$27:$S$31</c:f>
            </c:numRef>
          </c:val>
          <c:extLst>
            <c:ext xmlns:c16="http://schemas.microsoft.com/office/drawing/2014/chart" uri="{C3380CC4-5D6E-409C-BE32-E72D297353CC}">
              <c16:uniqueId val="{00000009-5252-404F-B984-083BBE62E312}"/>
            </c:ext>
          </c:extLst>
        </c:ser>
        <c:ser>
          <c:idx val="10"/>
          <c:order val="10"/>
          <c:spPr>
            <a:solidFill>
              <a:schemeClr val="accent5">
                <a:lumMod val="60000"/>
              </a:schemeClr>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Sheet1!$T$27:$T$31</c:f>
            </c:numRef>
          </c:val>
          <c:extLst>
            <c:ext xmlns:c16="http://schemas.microsoft.com/office/drawing/2014/chart" uri="{C3380CC4-5D6E-409C-BE32-E72D297353CC}">
              <c16:uniqueId val="{0000000A-5252-404F-B984-083BBE62E312}"/>
            </c:ext>
          </c:extLst>
        </c:ser>
        <c:ser>
          <c:idx val="11"/>
          <c:order val="11"/>
          <c:spPr>
            <a:solidFill>
              <a:schemeClr val="accent6">
                <a:lumMod val="60000"/>
              </a:schemeClr>
            </a:solidFill>
            <a:ln>
              <a:noFill/>
            </a:ln>
            <a:effectLst/>
          </c:spPr>
          <c:invertIfNegative val="0"/>
          <c:cat>
            <c:strRef>
              <c:f>Sheet1!$B$27:$I$31</c:f>
              <c:strCache>
                <c:ptCount val="5"/>
                <c:pt idx="0">
                  <c:v>Portfolio of evidence</c:v>
                </c:pt>
                <c:pt idx="1">
                  <c:v>Interviews/visit</c:v>
                </c:pt>
                <c:pt idx="2">
                  <c:v>Questionnaire</c:v>
                </c:pt>
                <c:pt idx="3">
                  <c:v>Workshops</c:v>
                </c:pt>
                <c:pt idx="4">
                  <c:v>Self-report</c:v>
                </c:pt>
              </c:strCache>
            </c:strRef>
          </c:cat>
          <c:val>
            <c:numRef>
              <c:f>Sheet1!$U$27:$U$31</c:f>
            </c:numRef>
          </c:val>
          <c:extLst>
            <c:ext xmlns:c16="http://schemas.microsoft.com/office/drawing/2014/chart" uri="{C3380CC4-5D6E-409C-BE32-E72D297353CC}">
              <c16:uniqueId val="{0000000B-5252-404F-B984-083BBE62E312}"/>
            </c:ext>
          </c:extLst>
        </c:ser>
        <c:ser>
          <c:idx val="12"/>
          <c:order val="12"/>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Sheet1!$B$27:$I$31</c:f>
              <c:strCache>
                <c:ptCount val="5"/>
                <c:pt idx="0">
                  <c:v>Portfolio of evidence</c:v>
                </c:pt>
                <c:pt idx="1">
                  <c:v>Interviews/visit</c:v>
                </c:pt>
                <c:pt idx="2">
                  <c:v>Questionnaire</c:v>
                </c:pt>
                <c:pt idx="3">
                  <c:v>Workshops</c:v>
                </c:pt>
                <c:pt idx="4">
                  <c:v>Self-report</c:v>
                </c:pt>
              </c:strCache>
            </c:strRef>
          </c:cat>
          <c:val>
            <c:numRef>
              <c:f>Sheet1!$V$27:$V$31</c:f>
              <c:numCache>
                <c:formatCode>General</c:formatCode>
                <c:ptCount val="5"/>
                <c:pt idx="0">
                  <c:v>13</c:v>
                </c:pt>
                <c:pt idx="1">
                  <c:v>10</c:v>
                </c:pt>
                <c:pt idx="2">
                  <c:v>3</c:v>
                </c:pt>
                <c:pt idx="3">
                  <c:v>2</c:v>
                </c:pt>
                <c:pt idx="4">
                  <c:v>1</c:v>
                </c:pt>
              </c:numCache>
            </c:numRef>
          </c:val>
          <c:extLst>
            <c:ext xmlns:c16="http://schemas.microsoft.com/office/drawing/2014/chart" uri="{C3380CC4-5D6E-409C-BE32-E72D297353CC}">
              <c16:uniqueId val="{0000000C-5252-404F-B984-083BBE62E312}"/>
            </c:ext>
          </c:extLst>
        </c:ser>
        <c:dLbls>
          <c:showLegendKey val="0"/>
          <c:showVal val="0"/>
          <c:showCatName val="0"/>
          <c:showSerName val="0"/>
          <c:showPercent val="0"/>
          <c:showBubbleSize val="0"/>
        </c:dLbls>
        <c:gapWidth val="219"/>
        <c:overlap val="-27"/>
        <c:axId val="574481736"/>
        <c:axId val="574482128"/>
      </c:barChart>
      <c:catAx>
        <c:axId val="574481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482128"/>
        <c:crosses val="autoZero"/>
        <c:auto val="1"/>
        <c:lblAlgn val="ctr"/>
        <c:lblOffset val="100"/>
        <c:noMultiLvlLbl val="0"/>
      </c:catAx>
      <c:valAx>
        <c:axId val="57448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481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[Audit_analysis.xlsx]Sheet6!PivotTable7</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Sheet6!$B$3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Sheet6!$A$4:$A$9</c:f>
              <c:strCache>
                <c:ptCount val="5"/>
                <c:pt idx="0">
                  <c:v>1 year</c:v>
                </c:pt>
                <c:pt idx="1">
                  <c:v>2 years</c:v>
                </c:pt>
                <c:pt idx="2">
                  <c:v>3 years</c:v>
                </c:pt>
                <c:pt idx="3">
                  <c:v>4 years</c:v>
                </c:pt>
                <c:pt idx="4">
                  <c:v>5 years</c:v>
                </c:pt>
              </c:strCache>
            </c:strRef>
          </c:cat>
          <c:val>
            <c:numRef>
              <c:f>Sheet6!$B$4:$B$9</c:f>
              <c:numCache>
                <c:formatCode>General</c:formatCode>
                <c:ptCount val="5"/>
                <c:pt idx="0">
                  <c:v>1</c:v>
                </c:pt>
                <c:pt idx="1">
                  <c:v>2</c:v>
                </c:pt>
                <c:pt idx="2">
                  <c:v>9</c:v>
                </c:pt>
                <c:pt idx="3">
                  <c:v>2</c:v>
                </c:pt>
                <c:pt idx="4">
                  <c:v>1</c:v>
                </c:pt>
              </c:numCache>
            </c:numRef>
          </c:val>
          <c:extLst>
            <c:ext xmlns:c16="http://schemas.microsoft.com/office/drawing/2014/chart" uri="{C3380CC4-5D6E-409C-BE32-E72D297353CC}">
              <c16:uniqueId val="{00000000-7A80-4027-9A23-8A92DA144180}"/>
            </c:ext>
          </c:extLst>
        </c:ser>
        <c:dLbls>
          <c:showLegendKey val="0"/>
          <c:showVal val="0"/>
          <c:showCatName val="0"/>
          <c:showSerName val="0"/>
          <c:showPercent val="0"/>
          <c:showBubbleSize val="0"/>
        </c:dLbls>
        <c:gapWidth val="219"/>
        <c:overlap val="-27"/>
        <c:axId val="574483304"/>
        <c:axId val="574533024"/>
      </c:barChart>
      <c:catAx>
        <c:axId val="574483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533024"/>
        <c:crosses val="autoZero"/>
        <c:auto val="1"/>
        <c:lblAlgn val="ctr"/>
        <c:lblOffset val="100"/>
        <c:noMultiLvlLbl val="0"/>
      </c:catAx>
      <c:valAx>
        <c:axId val="57453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483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Sheet1!$A$1:$A$13</c:f>
              <c:strCache>
                <c:ptCount val="13"/>
                <c:pt idx="0">
                  <c:v>professionalism</c:v>
                </c:pt>
                <c:pt idx="1">
                  <c:v>service process</c:v>
                </c:pt>
                <c:pt idx="2">
                  <c:v>Leadership/management</c:v>
                </c:pt>
                <c:pt idx="3">
                  <c:v>Methods</c:v>
                </c:pt>
                <c:pt idx="4">
                  <c:v>CPD</c:v>
                </c:pt>
                <c:pt idx="5">
                  <c:v>Evaluation</c:v>
                </c:pt>
                <c:pt idx="6">
                  <c:v>resources</c:v>
                </c:pt>
                <c:pt idx="7">
                  <c:v>LMI</c:v>
                </c:pt>
                <c:pt idx="8">
                  <c:v>client satisfaction</c:v>
                </c:pt>
                <c:pt idx="9">
                  <c:v>Partnerships</c:v>
                </c:pt>
                <c:pt idx="10">
                  <c:v>marketing promotion</c:v>
                </c:pt>
                <c:pt idx="11">
                  <c:v>ethics</c:v>
                </c:pt>
                <c:pt idx="12">
                  <c:v>Other</c:v>
                </c:pt>
              </c:strCache>
            </c:strRef>
          </c:cat>
          <c:val>
            <c:numRef>
              <c:f>Sheet1!$B$1:$B$13</c:f>
              <c:numCache>
                <c:formatCode>General</c:formatCode>
                <c:ptCount val="13"/>
                <c:pt idx="0">
                  <c:v>12</c:v>
                </c:pt>
                <c:pt idx="1">
                  <c:v>10</c:v>
                </c:pt>
                <c:pt idx="2">
                  <c:v>9</c:v>
                </c:pt>
                <c:pt idx="3">
                  <c:v>9</c:v>
                </c:pt>
                <c:pt idx="4">
                  <c:v>8</c:v>
                </c:pt>
                <c:pt idx="5">
                  <c:v>6</c:v>
                </c:pt>
                <c:pt idx="6">
                  <c:v>4</c:v>
                </c:pt>
                <c:pt idx="7">
                  <c:v>4</c:v>
                </c:pt>
                <c:pt idx="8">
                  <c:v>3</c:v>
                </c:pt>
                <c:pt idx="9">
                  <c:v>3</c:v>
                </c:pt>
                <c:pt idx="10">
                  <c:v>3</c:v>
                </c:pt>
                <c:pt idx="11">
                  <c:v>1</c:v>
                </c:pt>
                <c:pt idx="12">
                  <c:v>8</c:v>
                </c:pt>
              </c:numCache>
            </c:numRef>
          </c:val>
          <c:extLst>
            <c:ext xmlns:c16="http://schemas.microsoft.com/office/drawing/2014/chart" uri="{C3380CC4-5D6E-409C-BE32-E72D297353CC}">
              <c16:uniqueId val="{00000000-F7BF-4E2E-956E-27D42854F01A}"/>
            </c:ext>
          </c:extLst>
        </c:ser>
        <c:dLbls>
          <c:showLegendKey val="0"/>
          <c:showVal val="0"/>
          <c:showCatName val="0"/>
          <c:showSerName val="0"/>
          <c:showPercent val="0"/>
          <c:showBubbleSize val="0"/>
        </c:dLbls>
        <c:gapWidth val="219"/>
        <c:overlap val="-27"/>
        <c:axId val="574534200"/>
        <c:axId val="574534592"/>
      </c:barChart>
      <c:catAx>
        <c:axId val="574534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534592"/>
        <c:crosses val="autoZero"/>
        <c:auto val="1"/>
        <c:lblAlgn val="ctr"/>
        <c:lblOffset val="100"/>
        <c:noMultiLvlLbl val="0"/>
      </c:catAx>
      <c:valAx>
        <c:axId val="574534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4534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28C0B4-1D11-40EB-AEFC-4732580909B6}"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EE950C84-42B1-4D8B-8601-66831669F506}">
      <dgm:prSet phldrT="[Text]" custT="1"/>
      <dgm:spPr>
        <a:ln>
          <a:noFill/>
        </a:ln>
      </dgm:spPr>
      <dgm:t>
        <a:bodyPr/>
        <a:lstStyle/>
        <a:p>
          <a:r>
            <a:rPr lang="sk-SK" sz="1200" i="0">
              <a:latin typeface="+mj-lt"/>
            </a:rPr>
            <a:t>Organizations</a:t>
          </a:r>
          <a:endParaRPr lang="en-US" sz="1600" i="0">
            <a:latin typeface="+mj-lt"/>
          </a:endParaRPr>
        </a:p>
      </dgm:t>
    </dgm:pt>
    <dgm:pt modelId="{9986A5AC-1F76-4BAF-A191-0B498A7B2DE6}" type="parTrans" cxnId="{E67CF900-FD07-4CFA-B1E6-896296C0F299}">
      <dgm:prSet/>
      <dgm:spPr/>
      <dgm:t>
        <a:bodyPr/>
        <a:lstStyle/>
        <a:p>
          <a:endParaRPr lang="en-US"/>
        </a:p>
      </dgm:t>
    </dgm:pt>
    <dgm:pt modelId="{6CE61C2D-1ED6-42E8-962D-02E048864CFC}" type="sibTrans" cxnId="{E67CF900-FD07-4CFA-B1E6-896296C0F299}">
      <dgm:prSet/>
      <dgm:spPr/>
      <dgm:t>
        <a:bodyPr/>
        <a:lstStyle/>
        <a:p>
          <a:endParaRPr lang="en-US"/>
        </a:p>
      </dgm:t>
    </dgm:pt>
    <dgm:pt modelId="{8625D92A-DDA0-4D30-836B-6C97EE68362E}">
      <dgm:prSet phldrT="[Text]" custT="1"/>
      <dgm:spPr/>
      <dgm:t>
        <a:bodyPr/>
        <a:lstStyle/>
        <a:p>
          <a:r>
            <a:rPr lang="sk-SK" sz="1050" i="0">
              <a:latin typeface="Helvetica" panose="020B0604020202020204" pitchFamily="34" charset="0"/>
              <a:cs typeface="Helvetica" panose="020B0604020202020204" pitchFamily="34" charset="0"/>
            </a:rPr>
            <a:t>O</a:t>
          </a:r>
          <a:r>
            <a:rPr lang="en-US" sz="1050" i="0">
              <a:latin typeface="Helvetica" panose="020B0604020202020204" pitchFamily="34" charset="0"/>
              <a:cs typeface="Helvetica" panose="020B0604020202020204" pitchFamily="34" charset="0"/>
            </a:rPr>
            <a:t>4</a:t>
          </a:r>
          <a:r>
            <a:rPr lang="sk-SK" sz="1050" i="0">
              <a:latin typeface="Helvetica" panose="020B0604020202020204" pitchFamily="34" charset="0"/>
              <a:cs typeface="Helvetica" panose="020B0604020202020204" pitchFamily="34" charset="0"/>
            </a:rPr>
            <a:t>: Quality developmen</a:t>
          </a:r>
          <a:r>
            <a:rPr lang="en-GB" sz="1050" i="0">
              <a:latin typeface="Helvetica" panose="020B0604020202020204" pitchFamily="34" charset="0"/>
              <a:cs typeface="Helvetica" panose="020B0604020202020204" pitchFamily="34" charset="0"/>
            </a:rPr>
            <a:t>t</a:t>
          </a:r>
          <a:r>
            <a:rPr lang="sk-SK" sz="1050" i="0">
              <a:latin typeface="Helvetica" panose="020B0604020202020204" pitchFamily="34" charset="0"/>
              <a:cs typeface="Helvetica" panose="020B0604020202020204" pitchFamily="34" charset="0"/>
            </a:rPr>
            <a:t> framework</a:t>
          </a:r>
          <a:endParaRPr lang="en-US" sz="1050" i="0">
            <a:latin typeface="Helvetica" panose="020B0604020202020204" pitchFamily="34" charset="0"/>
            <a:cs typeface="Helvetica" panose="020B0604020202020204" pitchFamily="34" charset="0"/>
          </a:endParaRPr>
        </a:p>
      </dgm:t>
    </dgm:pt>
    <dgm:pt modelId="{E9C40274-B34D-4BB1-A7AB-F6B4692B32EB}" type="parTrans" cxnId="{62AC22EA-1AFA-4EF7-BAE5-2E84E62DA9A9}">
      <dgm:prSet/>
      <dgm:spPr/>
      <dgm:t>
        <a:bodyPr/>
        <a:lstStyle/>
        <a:p>
          <a:endParaRPr lang="en-US" sz="1600">
            <a:latin typeface="+mj-lt"/>
          </a:endParaRPr>
        </a:p>
      </dgm:t>
    </dgm:pt>
    <dgm:pt modelId="{14BF5ECF-4665-47C9-8C5D-699DB5CE81A8}" type="sibTrans" cxnId="{62AC22EA-1AFA-4EF7-BAE5-2E84E62DA9A9}">
      <dgm:prSet/>
      <dgm:spPr/>
      <dgm:t>
        <a:bodyPr/>
        <a:lstStyle/>
        <a:p>
          <a:endParaRPr lang="en-US" sz="1600">
            <a:latin typeface="+mj-lt"/>
          </a:endParaRPr>
        </a:p>
      </dgm:t>
    </dgm:pt>
    <dgm:pt modelId="{ECA8336F-8AD1-4EE2-991D-08825308821C}">
      <dgm:prSet phldrT="[Text]" custT="1"/>
      <dgm:spPr/>
      <dgm:t>
        <a:bodyPr/>
        <a:lstStyle/>
        <a:p>
          <a:r>
            <a:rPr lang="sk-SK" sz="1100" i="0">
              <a:latin typeface="Helvetica" panose="020B0604020202020204" pitchFamily="34" charset="0"/>
              <a:cs typeface="Helvetica" panose="020B0604020202020204" pitchFamily="34" charset="0"/>
            </a:rPr>
            <a:t>O3: Certification procedure</a:t>
          </a:r>
          <a:endParaRPr lang="en-US" sz="1100" i="0">
            <a:latin typeface="Helvetica" panose="020B0604020202020204" pitchFamily="34" charset="0"/>
            <a:cs typeface="Helvetica" panose="020B0604020202020204" pitchFamily="34" charset="0"/>
          </a:endParaRPr>
        </a:p>
      </dgm:t>
    </dgm:pt>
    <dgm:pt modelId="{FC2A512F-CF80-4A62-91EE-613A55C3E3EB}" type="parTrans" cxnId="{7A7CA21C-8710-43B9-B70A-4B52B9BA2EEA}">
      <dgm:prSet/>
      <dgm:spPr/>
      <dgm:t>
        <a:bodyPr/>
        <a:lstStyle/>
        <a:p>
          <a:endParaRPr lang="en-US"/>
        </a:p>
      </dgm:t>
    </dgm:pt>
    <dgm:pt modelId="{ACCC7AA0-A8A0-4E3E-B2AD-0E98A94D4D74}" type="sibTrans" cxnId="{7A7CA21C-8710-43B9-B70A-4B52B9BA2EEA}">
      <dgm:prSet/>
      <dgm:spPr/>
      <dgm:t>
        <a:bodyPr/>
        <a:lstStyle/>
        <a:p>
          <a:endParaRPr lang="en-US"/>
        </a:p>
      </dgm:t>
    </dgm:pt>
    <dgm:pt modelId="{31C9B363-C0A6-4EBB-8F6E-D850731F9A26}">
      <dgm:prSet phldrT="[Text]" custT="1"/>
      <dgm:spPr/>
      <dgm:t>
        <a:bodyPr/>
        <a:lstStyle/>
        <a:p>
          <a:r>
            <a:rPr lang="sk-SK" sz="1100" i="0">
              <a:latin typeface="Helvetica" panose="020B0604020202020204" pitchFamily="34" charset="0"/>
              <a:cs typeface="Helvetica" panose="020B0604020202020204" pitchFamily="34" charset="0"/>
            </a:rPr>
            <a:t>O2: </a:t>
          </a:r>
          <a:r>
            <a:rPr lang="en-US" sz="1100" i="0">
              <a:latin typeface="Helvetica" panose="020B0604020202020204" pitchFamily="34" charset="0"/>
              <a:cs typeface="Helvetica" panose="020B0604020202020204" pitchFamily="34" charset="0"/>
            </a:rPr>
            <a:t>Mentoring</a:t>
          </a:r>
          <a:r>
            <a:rPr lang="sk-SK" sz="1100" i="0">
              <a:latin typeface="Helvetica" panose="020B0604020202020204" pitchFamily="34" charset="0"/>
              <a:cs typeface="Helvetica" panose="020B0604020202020204" pitchFamily="34" charset="0"/>
            </a:rPr>
            <a:t> programme</a:t>
          </a:r>
          <a:endParaRPr lang="en-US" sz="1100" i="0">
            <a:latin typeface="Helvetica" panose="020B0604020202020204" pitchFamily="34" charset="0"/>
            <a:cs typeface="Helvetica" panose="020B0604020202020204" pitchFamily="34" charset="0"/>
          </a:endParaRPr>
        </a:p>
      </dgm:t>
    </dgm:pt>
    <dgm:pt modelId="{8CAFDF82-EDE5-4C12-AFC3-277D37036A2B}" type="parTrans" cxnId="{E5DFC01D-7868-442E-863D-A6D4CCD43601}">
      <dgm:prSet/>
      <dgm:spPr/>
      <dgm:t>
        <a:bodyPr/>
        <a:lstStyle/>
        <a:p>
          <a:endParaRPr lang="en-US" sz="1600">
            <a:latin typeface="+mj-lt"/>
          </a:endParaRPr>
        </a:p>
      </dgm:t>
    </dgm:pt>
    <dgm:pt modelId="{C1CFAAFB-366A-4E27-90FC-0A5F3925563B}" type="sibTrans" cxnId="{E5DFC01D-7868-442E-863D-A6D4CCD43601}">
      <dgm:prSet/>
      <dgm:spPr/>
      <dgm:t>
        <a:bodyPr/>
        <a:lstStyle/>
        <a:p>
          <a:endParaRPr lang="en-US" sz="1600">
            <a:latin typeface="+mj-lt"/>
          </a:endParaRPr>
        </a:p>
      </dgm:t>
    </dgm:pt>
    <dgm:pt modelId="{A171493C-2526-411D-8D59-487C254F8BE0}">
      <dgm:prSet phldrT="[Text]" custT="1"/>
      <dgm:spPr/>
      <dgm:t>
        <a:bodyPr/>
        <a:lstStyle/>
        <a:p>
          <a:r>
            <a:rPr lang="sk-SK" sz="1100" i="0">
              <a:latin typeface="Helvetica" panose="020B0604020202020204" pitchFamily="34" charset="0"/>
              <a:cs typeface="Helvetica" panose="020B0604020202020204" pitchFamily="34" charset="0"/>
            </a:rPr>
            <a:t>O</a:t>
          </a:r>
          <a:r>
            <a:rPr lang="en-US" sz="1100" i="0">
              <a:latin typeface="Helvetica" panose="020B0604020202020204" pitchFamily="34" charset="0"/>
              <a:cs typeface="Helvetica" panose="020B0604020202020204" pitchFamily="34" charset="0"/>
            </a:rPr>
            <a:t>5</a:t>
          </a:r>
          <a:r>
            <a:rPr lang="sk-SK" sz="1100" i="0">
              <a:latin typeface="Helvetica" panose="020B0604020202020204" pitchFamily="34" charset="0"/>
              <a:cs typeface="Helvetica" panose="020B0604020202020204" pitchFamily="34" charset="0"/>
            </a:rPr>
            <a:t>: Audit/labelling procedure</a:t>
          </a:r>
          <a:endParaRPr lang="en-US" sz="1100" i="0">
            <a:latin typeface="Helvetica" panose="020B0604020202020204" pitchFamily="34" charset="0"/>
            <a:cs typeface="Helvetica" panose="020B0604020202020204" pitchFamily="34" charset="0"/>
          </a:endParaRPr>
        </a:p>
      </dgm:t>
    </dgm:pt>
    <dgm:pt modelId="{9032343C-D07C-495D-BD5C-1EBE569D35E0}" type="parTrans" cxnId="{440AFFFC-293F-405A-B1B8-D9BE5C7D6B5E}">
      <dgm:prSet/>
      <dgm:spPr/>
      <dgm:t>
        <a:bodyPr/>
        <a:lstStyle/>
        <a:p>
          <a:endParaRPr lang="en-US"/>
        </a:p>
      </dgm:t>
    </dgm:pt>
    <dgm:pt modelId="{CD2C83D8-EF08-4DCF-9370-CB3FACBE80C6}" type="sibTrans" cxnId="{440AFFFC-293F-405A-B1B8-D9BE5C7D6B5E}">
      <dgm:prSet/>
      <dgm:spPr/>
      <dgm:t>
        <a:bodyPr/>
        <a:lstStyle/>
        <a:p>
          <a:endParaRPr lang="en-US"/>
        </a:p>
      </dgm:t>
    </dgm:pt>
    <dgm:pt modelId="{0C6DB1BE-1630-4083-B45D-19760CB4E23A}">
      <dgm:prSet phldrT="[Text]" custT="1"/>
      <dgm:spPr>
        <a:ln>
          <a:noFill/>
        </a:ln>
      </dgm:spPr>
      <dgm:t>
        <a:bodyPr/>
        <a:lstStyle/>
        <a:p>
          <a:r>
            <a:rPr lang="sk-SK" sz="1200" i="0">
              <a:latin typeface="+mj-lt"/>
            </a:rPr>
            <a:t>Professionals</a:t>
          </a:r>
          <a:endParaRPr lang="en-US" sz="1600" i="0">
            <a:latin typeface="+mj-lt"/>
          </a:endParaRPr>
        </a:p>
      </dgm:t>
    </dgm:pt>
    <dgm:pt modelId="{FD287116-1127-487D-A8E8-CA6C758AE376}" type="sibTrans" cxnId="{2BB76699-6C1E-45B1-B74C-709F93BB0AFD}">
      <dgm:prSet/>
      <dgm:spPr/>
      <dgm:t>
        <a:bodyPr/>
        <a:lstStyle/>
        <a:p>
          <a:endParaRPr lang="en-US"/>
        </a:p>
      </dgm:t>
    </dgm:pt>
    <dgm:pt modelId="{7F994BAF-F06F-45C7-AAE2-6D13FAC60771}" type="parTrans" cxnId="{2BB76699-6C1E-45B1-B74C-709F93BB0AFD}">
      <dgm:prSet/>
      <dgm:spPr/>
      <dgm:t>
        <a:bodyPr/>
        <a:lstStyle/>
        <a:p>
          <a:endParaRPr lang="en-US"/>
        </a:p>
      </dgm:t>
    </dgm:pt>
    <dgm:pt modelId="{CCFB6736-8AF4-40D9-91D6-98E29481A9AE}" type="pres">
      <dgm:prSet presAssocID="{5D28C0B4-1D11-40EB-AEFC-4732580909B6}" presName="Name0" presStyleCnt="0">
        <dgm:presLayoutVars>
          <dgm:dir/>
          <dgm:animLvl val="lvl"/>
          <dgm:resizeHandles val="exact"/>
        </dgm:presLayoutVars>
      </dgm:prSet>
      <dgm:spPr/>
    </dgm:pt>
    <dgm:pt modelId="{F0EB1D90-C94D-415C-99BA-5D852F055C62}" type="pres">
      <dgm:prSet presAssocID="{0C6DB1BE-1630-4083-B45D-19760CB4E23A}" presName="vertFlow" presStyleCnt="0"/>
      <dgm:spPr/>
    </dgm:pt>
    <dgm:pt modelId="{B1DF9DCE-5037-4295-96C5-D29A9E22238D}" type="pres">
      <dgm:prSet presAssocID="{0C6DB1BE-1630-4083-B45D-19760CB4E23A}" presName="header" presStyleLbl="node1" presStyleIdx="0" presStyleCnt="2" custLinFactNeighborY="-28920"/>
      <dgm:spPr/>
    </dgm:pt>
    <dgm:pt modelId="{4740292E-ED77-447A-96E7-59427A03C847}" type="pres">
      <dgm:prSet presAssocID="{8CAFDF82-EDE5-4C12-AFC3-277D37036A2B}" presName="parTrans" presStyleLbl="sibTrans2D1" presStyleIdx="0" presStyleCnt="4"/>
      <dgm:spPr/>
    </dgm:pt>
    <dgm:pt modelId="{9CEC3F2A-3F35-4193-BF5B-7BACC09B82A1}" type="pres">
      <dgm:prSet presAssocID="{31C9B363-C0A6-4EBB-8F6E-D850731F9A26}" presName="child" presStyleLbl="alignAccFollowNode1" presStyleIdx="0" presStyleCnt="4">
        <dgm:presLayoutVars>
          <dgm:chMax val="0"/>
          <dgm:bulletEnabled val="1"/>
        </dgm:presLayoutVars>
      </dgm:prSet>
      <dgm:spPr/>
    </dgm:pt>
    <dgm:pt modelId="{F62EAE00-7060-4B16-9035-325027713F50}" type="pres">
      <dgm:prSet presAssocID="{C1CFAAFB-366A-4E27-90FC-0A5F3925563B}" presName="sibTrans" presStyleLbl="sibTrans2D1" presStyleIdx="1" presStyleCnt="4"/>
      <dgm:spPr/>
    </dgm:pt>
    <dgm:pt modelId="{9A9FD192-4168-49B1-8725-E2588B8C9453}" type="pres">
      <dgm:prSet presAssocID="{ECA8336F-8AD1-4EE2-991D-08825308821C}" presName="child" presStyleLbl="alignAccFollowNode1" presStyleIdx="1" presStyleCnt="4">
        <dgm:presLayoutVars>
          <dgm:chMax val="0"/>
          <dgm:bulletEnabled val="1"/>
        </dgm:presLayoutVars>
      </dgm:prSet>
      <dgm:spPr/>
    </dgm:pt>
    <dgm:pt modelId="{AA8C6A05-1FCC-43AE-8446-6403EC754C66}" type="pres">
      <dgm:prSet presAssocID="{0C6DB1BE-1630-4083-B45D-19760CB4E23A}" presName="hSp" presStyleCnt="0"/>
      <dgm:spPr/>
    </dgm:pt>
    <dgm:pt modelId="{213BFE6E-D289-4B1B-8D95-6FE0F32E0DE8}" type="pres">
      <dgm:prSet presAssocID="{EE950C84-42B1-4D8B-8601-66831669F506}" presName="vertFlow" presStyleCnt="0"/>
      <dgm:spPr/>
    </dgm:pt>
    <dgm:pt modelId="{4E7A585D-7D62-4E1F-8758-7F2F82CCD9BA}" type="pres">
      <dgm:prSet presAssocID="{EE950C84-42B1-4D8B-8601-66831669F506}" presName="header" presStyleLbl="node1" presStyleIdx="1" presStyleCnt="2"/>
      <dgm:spPr/>
    </dgm:pt>
    <dgm:pt modelId="{A71E9806-32ED-413D-A47F-B27556505812}" type="pres">
      <dgm:prSet presAssocID="{E9C40274-B34D-4BB1-A7AB-F6B4692B32EB}" presName="parTrans" presStyleLbl="sibTrans2D1" presStyleIdx="2" presStyleCnt="4"/>
      <dgm:spPr/>
    </dgm:pt>
    <dgm:pt modelId="{3221B91D-5526-4197-9446-3D63E50F8447}" type="pres">
      <dgm:prSet presAssocID="{8625D92A-DDA0-4D30-836B-6C97EE68362E}" presName="child" presStyleLbl="alignAccFollowNode1" presStyleIdx="2" presStyleCnt="4">
        <dgm:presLayoutVars>
          <dgm:chMax val="0"/>
          <dgm:bulletEnabled val="1"/>
        </dgm:presLayoutVars>
      </dgm:prSet>
      <dgm:spPr/>
    </dgm:pt>
    <dgm:pt modelId="{D48DB3D5-9FB0-46E1-A151-A0477D2B9906}" type="pres">
      <dgm:prSet presAssocID="{14BF5ECF-4665-47C9-8C5D-699DB5CE81A8}" presName="sibTrans" presStyleLbl="sibTrans2D1" presStyleIdx="3" presStyleCnt="4"/>
      <dgm:spPr/>
    </dgm:pt>
    <dgm:pt modelId="{5057BB8C-F178-4F5D-89F1-69D4A6B34715}" type="pres">
      <dgm:prSet presAssocID="{A171493C-2526-411D-8D59-487C254F8BE0}" presName="child" presStyleLbl="alignAccFollowNode1" presStyleIdx="3" presStyleCnt="4">
        <dgm:presLayoutVars>
          <dgm:chMax val="0"/>
          <dgm:bulletEnabled val="1"/>
        </dgm:presLayoutVars>
      </dgm:prSet>
      <dgm:spPr/>
    </dgm:pt>
  </dgm:ptLst>
  <dgm:cxnLst>
    <dgm:cxn modelId="{E67CF900-FD07-4CFA-B1E6-896296C0F299}" srcId="{5D28C0B4-1D11-40EB-AEFC-4732580909B6}" destId="{EE950C84-42B1-4D8B-8601-66831669F506}" srcOrd="1" destOrd="0" parTransId="{9986A5AC-1F76-4BAF-A191-0B498A7B2DE6}" sibTransId="{6CE61C2D-1ED6-42E8-962D-02E048864CFC}"/>
    <dgm:cxn modelId="{3D638712-6038-4118-9A00-5A84FA53F3AB}" type="presOf" srcId="{C1CFAAFB-366A-4E27-90FC-0A5F3925563B}" destId="{F62EAE00-7060-4B16-9035-325027713F50}" srcOrd="0" destOrd="0" presId="urn:microsoft.com/office/officeart/2005/8/layout/lProcess1"/>
    <dgm:cxn modelId="{7FE09715-3E15-4AC7-9336-CE28B0E6A1BF}" type="presOf" srcId="{0C6DB1BE-1630-4083-B45D-19760CB4E23A}" destId="{B1DF9DCE-5037-4295-96C5-D29A9E22238D}" srcOrd="0" destOrd="0" presId="urn:microsoft.com/office/officeart/2005/8/layout/lProcess1"/>
    <dgm:cxn modelId="{7A7CA21C-8710-43B9-B70A-4B52B9BA2EEA}" srcId="{0C6DB1BE-1630-4083-B45D-19760CB4E23A}" destId="{ECA8336F-8AD1-4EE2-991D-08825308821C}" srcOrd="1" destOrd="0" parTransId="{FC2A512F-CF80-4A62-91EE-613A55C3E3EB}" sibTransId="{ACCC7AA0-A8A0-4E3E-B2AD-0E98A94D4D74}"/>
    <dgm:cxn modelId="{E5DFC01D-7868-442E-863D-A6D4CCD43601}" srcId="{0C6DB1BE-1630-4083-B45D-19760CB4E23A}" destId="{31C9B363-C0A6-4EBB-8F6E-D850731F9A26}" srcOrd="0" destOrd="0" parTransId="{8CAFDF82-EDE5-4C12-AFC3-277D37036A2B}" sibTransId="{C1CFAAFB-366A-4E27-90FC-0A5F3925563B}"/>
    <dgm:cxn modelId="{CC5E4837-44F8-439E-8FAA-853EE8FA5F6C}" type="presOf" srcId="{EE950C84-42B1-4D8B-8601-66831669F506}" destId="{4E7A585D-7D62-4E1F-8758-7F2F82CCD9BA}" srcOrd="0" destOrd="0" presId="urn:microsoft.com/office/officeart/2005/8/layout/lProcess1"/>
    <dgm:cxn modelId="{AF048C3D-0439-4040-A34A-AD7329AE6A63}" type="presOf" srcId="{8625D92A-DDA0-4D30-836B-6C97EE68362E}" destId="{3221B91D-5526-4197-9446-3D63E50F8447}" srcOrd="0" destOrd="0" presId="urn:microsoft.com/office/officeart/2005/8/layout/lProcess1"/>
    <dgm:cxn modelId="{84D19B47-149B-4649-9ABC-28870DC264B1}" type="presOf" srcId="{14BF5ECF-4665-47C9-8C5D-699DB5CE81A8}" destId="{D48DB3D5-9FB0-46E1-A151-A0477D2B9906}" srcOrd="0" destOrd="0" presId="urn:microsoft.com/office/officeart/2005/8/layout/lProcess1"/>
    <dgm:cxn modelId="{A307EA70-A0DA-4EFF-AB11-262790822A78}" type="presOf" srcId="{31C9B363-C0A6-4EBB-8F6E-D850731F9A26}" destId="{9CEC3F2A-3F35-4193-BF5B-7BACC09B82A1}" srcOrd="0" destOrd="0" presId="urn:microsoft.com/office/officeart/2005/8/layout/lProcess1"/>
    <dgm:cxn modelId="{44646193-C874-4367-B5B7-4D18064DA702}" type="presOf" srcId="{ECA8336F-8AD1-4EE2-991D-08825308821C}" destId="{9A9FD192-4168-49B1-8725-E2588B8C9453}" srcOrd="0" destOrd="0" presId="urn:microsoft.com/office/officeart/2005/8/layout/lProcess1"/>
    <dgm:cxn modelId="{2BB76699-6C1E-45B1-B74C-709F93BB0AFD}" srcId="{5D28C0B4-1D11-40EB-AEFC-4732580909B6}" destId="{0C6DB1BE-1630-4083-B45D-19760CB4E23A}" srcOrd="0" destOrd="0" parTransId="{7F994BAF-F06F-45C7-AAE2-6D13FAC60771}" sibTransId="{FD287116-1127-487D-A8E8-CA6C758AE376}"/>
    <dgm:cxn modelId="{4C5BD0BB-D7B0-431C-BE99-5189C660BE5B}" type="presOf" srcId="{5D28C0B4-1D11-40EB-AEFC-4732580909B6}" destId="{CCFB6736-8AF4-40D9-91D6-98E29481A9AE}" srcOrd="0" destOrd="0" presId="urn:microsoft.com/office/officeart/2005/8/layout/lProcess1"/>
    <dgm:cxn modelId="{349BA6BF-8203-48F5-87AF-F0F60A20D3BE}" type="presOf" srcId="{A171493C-2526-411D-8D59-487C254F8BE0}" destId="{5057BB8C-F178-4F5D-89F1-69D4A6B34715}" srcOrd="0" destOrd="0" presId="urn:microsoft.com/office/officeart/2005/8/layout/lProcess1"/>
    <dgm:cxn modelId="{AF496FDC-7A12-4987-9903-E35A20D302E0}" type="presOf" srcId="{E9C40274-B34D-4BB1-A7AB-F6B4692B32EB}" destId="{A71E9806-32ED-413D-A47F-B27556505812}" srcOrd="0" destOrd="0" presId="urn:microsoft.com/office/officeart/2005/8/layout/lProcess1"/>
    <dgm:cxn modelId="{1BE655E0-9F33-4C01-B751-EAE3DAC06A24}" type="presOf" srcId="{8CAFDF82-EDE5-4C12-AFC3-277D37036A2B}" destId="{4740292E-ED77-447A-96E7-59427A03C847}" srcOrd="0" destOrd="0" presId="urn:microsoft.com/office/officeart/2005/8/layout/lProcess1"/>
    <dgm:cxn modelId="{62AC22EA-1AFA-4EF7-BAE5-2E84E62DA9A9}" srcId="{EE950C84-42B1-4D8B-8601-66831669F506}" destId="{8625D92A-DDA0-4D30-836B-6C97EE68362E}" srcOrd="0" destOrd="0" parTransId="{E9C40274-B34D-4BB1-A7AB-F6B4692B32EB}" sibTransId="{14BF5ECF-4665-47C9-8C5D-699DB5CE81A8}"/>
    <dgm:cxn modelId="{440AFFFC-293F-405A-B1B8-D9BE5C7D6B5E}" srcId="{EE950C84-42B1-4D8B-8601-66831669F506}" destId="{A171493C-2526-411D-8D59-487C254F8BE0}" srcOrd="1" destOrd="0" parTransId="{9032343C-D07C-495D-BD5C-1EBE569D35E0}" sibTransId="{CD2C83D8-EF08-4DCF-9370-CB3FACBE80C6}"/>
    <dgm:cxn modelId="{7BC8E19D-2865-4AB8-847B-ABBC5C608D64}" type="presParOf" srcId="{CCFB6736-8AF4-40D9-91D6-98E29481A9AE}" destId="{F0EB1D90-C94D-415C-99BA-5D852F055C62}" srcOrd="0" destOrd="0" presId="urn:microsoft.com/office/officeart/2005/8/layout/lProcess1"/>
    <dgm:cxn modelId="{9D7C6079-AD04-401E-91BB-0EF81417329E}" type="presParOf" srcId="{F0EB1D90-C94D-415C-99BA-5D852F055C62}" destId="{B1DF9DCE-5037-4295-96C5-D29A9E22238D}" srcOrd="0" destOrd="0" presId="urn:microsoft.com/office/officeart/2005/8/layout/lProcess1"/>
    <dgm:cxn modelId="{F34FD135-7A56-4454-9786-B54DFF18DFE8}" type="presParOf" srcId="{F0EB1D90-C94D-415C-99BA-5D852F055C62}" destId="{4740292E-ED77-447A-96E7-59427A03C847}" srcOrd="1" destOrd="0" presId="urn:microsoft.com/office/officeart/2005/8/layout/lProcess1"/>
    <dgm:cxn modelId="{1A43BCED-50CB-4FD6-A279-460BD1CF6C78}" type="presParOf" srcId="{F0EB1D90-C94D-415C-99BA-5D852F055C62}" destId="{9CEC3F2A-3F35-4193-BF5B-7BACC09B82A1}" srcOrd="2" destOrd="0" presId="urn:microsoft.com/office/officeart/2005/8/layout/lProcess1"/>
    <dgm:cxn modelId="{408C2DD8-9289-4544-AB8B-EF8C727FA3A4}" type="presParOf" srcId="{F0EB1D90-C94D-415C-99BA-5D852F055C62}" destId="{F62EAE00-7060-4B16-9035-325027713F50}" srcOrd="3" destOrd="0" presId="urn:microsoft.com/office/officeart/2005/8/layout/lProcess1"/>
    <dgm:cxn modelId="{9F660205-CEFB-4760-9914-379A9DD86FAB}" type="presParOf" srcId="{F0EB1D90-C94D-415C-99BA-5D852F055C62}" destId="{9A9FD192-4168-49B1-8725-E2588B8C9453}" srcOrd="4" destOrd="0" presId="urn:microsoft.com/office/officeart/2005/8/layout/lProcess1"/>
    <dgm:cxn modelId="{7970A196-695B-4206-8CC1-6EE9FFA8D6F9}" type="presParOf" srcId="{CCFB6736-8AF4-40D9-91D6-98E29481A9AE}" destId="{AA8C6A05-1FCC-43AE-8446-6403EC754C66}" srcOrd="1" destOrd="0" presId="urn:microsoft.com/office/officeart/2005/8/layout/lProcess1"/>
    <dgm:cxn modelId="{D767644C-C5D9-486F-90F3-CC5B2E67A705}" type="presParOf" srcId="{CCFB6736-8AF4-40D9-91D6-98E29481A9AE}" destId="{213BFE6E-D289-4B1B-8D95-6FE0F32E0DE8}" srcOrd="2" destOrd="0" presId="urn:microsoft.com/office/officeart/2005/8/layout/lProcess1"/>
    <dgm:cxn modelId="{9FE15541-811F-48A8-B9C8-1C42BA7C8FA4}" type="presParOf" srcId="{213BFE6E-D289-4B1B-8D95-6FE0F32E0DE8}" destId="{4E7A585D-7D62-4E1F-8758-7F2F82CCD9BA}" srcOrd="0" destOrd="0" presId="urn:microsoft.com/office/officeart/2005/8/layout/lProcess1"/>
    <dgm:cxn modelId="{E3807166-F53D-4E5D-A6A1-46F03581B919}" type="presParOf" srcId="{213BFE6E-D289-4B1B-8D95-6FE0F32E0DE8}" destId="{A71E9806-32ED-413D-A47F-B27556505812}" srcOrd="1" destOrd="0" presId="urn:microsoft.com/office/officeart/2005/8/layout/lProcess1"/>
    <dgm:cxn modelId="{16403313-0F85-4685-8824-53CF30B5B404}" type="presParOf" srcId="{213BFE6E-D289-4B1B-8D95-6FE0F32E0DE8}" destId="{3221B91D-5526-4197-9446-3D63E50F8447}" srcOrd="2" destOrd="0" presId="urn:microsoft.com/office/officeart/2005/8/layout/lProcess1"/>
    <dgm:cxn modelId="{0AAA831B-6C1D-478F-A4F4-CF73D1F3F5ED}" type="presParOf" srcId="{213BFE6E-D289-4B1B-8D95-6FE0F32E0DE8}" destId="{D48DB3D5-9FB0-46E1-A151-A0477D2B9906}" srcOrd="3" destOrd="0" presId="urn:microsoft.com/office/officeart/2005/8/layout/lProcess1"/>
    <dgm:cxn modelId="{FE367D7D-409E-4F24-9D9A-E33059EA1C23}" type="presParOf" srcId="{213BFE6E-D289-4B1B-8D95-6FE0F32E0DE8}" destId="{5057BB8C-F178-4F5D-89F1-69D4A6B34715}" srcOrd="4" destOrd="0" presId="urn:microsoft.com/office/officeart/2005/8/layout/l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DF9DCE-5037-4295-96C5-D29A9E22238D}">
      <dsp:nvSpPr>
        <dsp:cNvPr id="0" name=""/>
        <dsp:cNvSpPr/>
      </dsp:nvSpPr>
      <dsp:spPr>
        <a:xfrm>
          <a:off x="48715" y="0"/>
          <a:ext cx="1512298" cy="378074"/>
        </a:xfrm>
        <a:prstGeom prst="roundRect">
          <a:avLst>
            <a:gd name="adj" fmla="val 10000"/>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sk-SK" sz="1200" i="0" kern="1200">
              <a:latin typeface="+mj-lt"/>
            </a:rPr>
            <a:t>Professionals</a:t>
          </a:r>
          <a:endParaRPr lang="en-US" sz="1600" i="0" kern="1200">
            <a:latin typeface="+mj-lt"/>
          </a:endParaRPr>
        </a:p>
      </dsp:txBody>
      <dsp:txXfrm>
        <a:off x="59788" y="11073"/>
        <a:ext cx="1490152" cy="355928"/>
      </dsp:txXfrm>
    </dsp:sp>
    <dsp:sp modelId="{4740292E-ED77-447A-96E7-59427A03C847}">
      <dsp:nvSpPr>
        <dsp:cNvPr id="0" name=""/>
        <dsp:cNvSpPr/>
      </dsp:nvSpPr>
      <dsp:spPr>
        <a:xfrm rot="5400000">
          <a:off x="771621" y="411480"/>
          <a:ext cx="66487" cy="6616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EC3F2A-3F35-4193-BF5B-7BACC09B82A1}">
      <dsp:nvSpPr>
        <dsp:cNvPr id="0" name=""/>
        <dsp:cNvSpPr/>
      </dsp:nvSpPr>
      <dsp:spPr>
        <a:xfrm>
          <a:off x="48715" y="511050"/>
          <a:ext cx="1512298" cy="37807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k-SK" sz="1100" i="0" kern="1200">
              <a:latin typeface="Helvetica" panose="020B0604020202020204" pitchFamily="34" charset="0"/>
              <a:cs typeface="Helvetica" panose="020B0604020202020204" pitchFamily="34" charset="0"/>
            </a:rPr>
            <a:t>O2: </a:t>
          </a:r>
          <a:r>
            <a:rPr lang="en-US" sz="1100" i="0" kern="1200">
              <a:latin typeface="Helvetica" panose="020B0604020202020204" pitchFamily="34" charset="0"/>
              <a:cs typeface="Helvetica" panose="020B0604020202020204" pitchFamily="34" charset="0"/>
            </a:rPr>
            <a:t>Mentoring</a:t>
          </a:r>
          <a:r>
            <a:rPr lang="sk-SK" sz="1100" i="0" kern="1200">
              <a:latin typeface="Helvetica" panose="020B0604020202020204" pitchFamily="34" charset="0"/>
              <a:cs typeface="Helvetica" panose="020B0604020202020204" pitchFamily="34" charset="0"/>
            </a:rPr>
            <a:t> programme</a:t>
          </a:r>
          <a:endParaRPr lang="en-US" sz="1100" i="0" kern="1200">
            <a:latin typeface="Helvetica" panose="020B0604020202020204" pitchFamily="34" charset="0"/>
            <a:cs typeface="Helvetica" panose="020B0604020202020204" pitchFamily="34" charset="0"/>
          </a:endParaRPr>
        </a:p>
      </dsp:txBody>
      <dsp:txXfrm>
        <a:off x="59788" y="522123"/>
        <a:ext cx="1490152" cy="355928"/>
      </dsp:txXfrm>
    </dsp:sp>
    <dsp:sp modelId="{F62EAE00-7060-4B16-9035-325027713F50}">
      <dsp:nvSpPr>
        <dsp:cNvPr id="0" name=""/>
        <dsp:cNvSpPr/>
      </dsp:nvSpPr>
      <dsp:spPr>
        <a:xfrm rot="5400000">
          <a:off x="771783" y="922206"/>
          <a:ext cx="66163" cy="6616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9FD192-4168-49B1-8725-E2588B8C9453}">
      <dsp:nvSpPr>
        <dsp:cNvPr id="0" name=""/>
        <dsp:cNvSpPr/>
      </dsp:nvSpPr>
      <dsp:spPr>
        <a:xfrm>
          <a:off x="48715" y="1021450"/>
          <a:ext cx="1512298" cy="37807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k-SK" sz="1100" i="0" kern="1200">
              <a:latin typeface="Helvetica" panose="020B0604020202020204" pitchFamily="34" charset="0"/>
              <a:cs typeface="Helvetica" panose="020B0604020202020204" pitchFamily="34" charset="0"/>
            </a:rPr>
            <a:t>O3: Certification procedure</a:t>
          </a:r>
          <a:endParaRPr lang="en-US" sz="1100" i="0" kern="1200">
            <a:latin typeface="Helvetica" panose="020B0604020202020204" pitchFamily="34" charset="0"/>
            <a:cs typeface="Helvetica" panose="020B0604020202020204" pitchFamily="34" charset="0"/>
          </a:endParaRPr>
        </a:p>
      </dsp:txBody>
      <dsp:txXfrm>
        <a:off x="59788" y="1032523"/>
        <a:ext cx="1490152" cy="355928"/>
      </dsp:txXfrm>
    </dsp:sp>
    <dsp:sp modelId="{4E7A585D-7D62-4E1F-8758-7F2F82CCD9BA}">
      <dsp:nvSpPr>
        <dsp:cNvPr id="0" name=""/>
        <dsp:cNvSpPr/>
      </dsp:nvSpPr>
      <dsp:spPr>
        <a:xfrm>
          <a:off x="1772735" y="649"/>
          <a:ext cx="1512298" cy="378074"/>
        </a:xfrm>
        <a:prstGeom prst="roundRect">
          <a:avLst>
            <a:gd name="adj" fmla="val 10000"/>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sk-SK" sz="1200" i="0" kern="1200">
              <a:latin typeface="+mj-lt"/>
            </a:rPr>
            <a:t>Organizations</a:t>
          </a:r>
          <a:endParaRPr lang="en-US" sz="1600" i="0" kern="1200">
            <a:latin typeface="+mj-lt"/>
          </a:endParaRPr>
        </a:p>
      </dsp:txBody>
      <dsp:txXfrm>
        <a:off x="1783808" y="11722"/>
        <a:ext cx="1490152" cy="355928"/>
      </dsp:txXfrm>
    </dsp:sp>
    <dsp:sp modelId="{A71E9806-32ED-413D-A47F-B27556505812}">
      <dsp:nvSpPr>
        <dsp:cNvPr id="0" name=""/>
        <dsp:cNvSpPr/>
      </dsp:nvSpPr>
      <dsp:spPr>
        <a:xfrm rot="5400000">
          <a:off x="2495803" y="411805"/>
          <a:ext cx="66163" cy="6616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21B91D-5526-4197-9446-3D63E50F8447}">
      <dsp:nvSpPr>
        <dsp:cNvPr id="0" name=""/>
        <dsp:cNvSpPr/>
      </dsp:nvSpPr>
      <dsp:spPr>
        <a:xfrm>
          <a:off x="1772735" y="511050"/>
          <a:ext cx="1512298" cy="37807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sk-SK" sz="1050" i="0" kern="1200">
              <a:latin typeface="Helvetica" panose="020B0604020202020204" pitchFamily="34" charset="0"/>
              <a:cs typeface="Helvetica" panose="020B0604020202020204" pitchFamily="34" charset="0"/>
            </a:rPr>
            <a:t>O</a:t>
          </a:r>
          <a:r>
            <a:rPr lang="en-US" sz="1050" i="0" kern="1200">
              <a:latin typeface="Helvetica" panose="020B0604020202020204" pitchFamily="34" charset="0"/>
              <a:cs typeface="Helvetica" panose="020B0604020202020204" pitchFamily="34" charset="0"/>
            </a:rPr>
            <a:t>4</a:t>
          </a:r>
          <a:r>
            <a:rPr lang="sk-SK" sz="1050" i="0" kern="1200">
              <a:latin typeface="Helvetica" panose="020B0604020202020204" pitchFamily="34" charset="0"/>
              <a:cs typeface="Helvetica" panose="020B0604020202020204" pitchFamily="34" charset="0"/>
            </a:rPr>
            <a:t>: Quality developmen</a:t>
          </a:r>
          <a:r>
            <a:rPr lang="en-GB" sz="1050" i="0" kern="1200">
              <a:latin typeface="Helvetica" panose="020B0604020202020204" pitchFamily="34" charset="0"/>
              <a:cs typeface="Helvetica" panose="020B0604020202020204" pitchFamily="34" charset="0"/>
            </a:rPr>
            <a:t>t</a:t>
          </a:r>
          <a:r>
            <a:rPr lang="sk-SK" sz="1050" i="0" kern="1200">
              <a:latin typeface="Helvetica" panose="020B0604020202020204" pitchFamily="34" charset="0"/>
              <a:cs typeface="Helvetica" panose="020B0604020202020204" pitchFamily="34" charset="0"/>
            </a:rPr>
            <a:t> framework</a:t>
          </a:r>
          <a:endParaRPr lang="en-US" sz="1050" i="0" kern="1200">
            <a:latin typeface="Helvetica" panose="020B0604020202020204" pitchFamily="34" charset="0"/>
            <a:cs typeface="Helvetica" panose="020B0604020202020204" pitchFamily="34" charset="0"/>
          </a:endParaRPr>
        </a:p>
      </dsp:txBody>
      <dsp:txXfrm>
        <a:off x="1783808" y="522123"/>
        <a:ext cx="1490152" cy="355928"/>
      </dsp:txXfrm>
    </dsp:sp>
    <dsp:sp modelId="{D48DB3D5-9FB0-46E1-A151-A0477D2B9906}">
      <dsp:nvSpPr>
        <dsp:cNvPr id="0" name=""/>
        <dsp:cNvSpPr/>
      </dsp:nvSpPr>
      <dsp:spPr>
        <a:xfrm rot="5400000">
          <a:off x="2495803" y="922206"/>
          <a:ext cx="66163" cy="66163"/>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57BB8C-F178-4F5D-89F1-69D4A6B34715}">
      <dsp:nvSpPr>
        <dsp:cNvPr id="0" name=""/>
        <dsp:cNvSpPr/>
      </dsp:nvSpPr>
      <dsp:spPr>
        <a:xfrm>
          <a:off x="1772735" y="1021450"/>
          <a:ext cx="1512298" cy="378074"/>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k-SK" sz="1100" i="0" kern="1200">
              <a:latin typeface="Helvetica" panose="020B0604020202020204" pitchFamily="34" charset="0"/>
              <a:cs typeface="Helvetica" panose="020B0604020202020204" pitchFamily="34" charset="0"/>
            </a:rPr>
            <a:t>O</a:t>
          </a:r>
          <a:r>
            <a:rPr lang="en-US" sz="1100" i="0" kern="1200">
              <a:latin typeface="Helvetica" panose="020B0604020202020204" pitchFamily="34" charset="0"/>
              <a:cs typeface="Helvetica" panose="020B0604020202020204" pitchFamily="34" charset="0"/>
            </a:rPr>
            <a:t>5</a:t>
          </a:r>
          <a:r>
            <a:rPr lang="sk-SK" sz="1100" i="0" kern="1200">
              <a:latin typeface="Helvetica" panose="020B0604020202020204" pitchFamily="34" charset="0"/>
              <a:cs typeface="Helvetica" panose="020B0604020202020204" pitchFamily="34" charset="0"/>
            </a:rPr>
            <a:t>: Audit/labelling procedure</a:t>
          </a:r>
          <a:endParaRPr lang="en-US" sz="1100" i="0" kern="1200">
            <a:latin typeface="Helvetica" panose="020B0604020202020204" pitchFamily="34" charset="0"/>
            <a:cs typeface="Helvetica" panose="020B0604020202020204" pitchFamily="34" charset="0"/>
          </a:endParaRPr>
        </a:p>
      </dsp:txBody>
      <dsp:txXfrm>
        <a:off x="1783808" y="1032523"/>
        <a:ext cx="1490152" cy="35592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BF53-BA4A-0548-9985-00355669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12100</Words>
  <Characters>68973</Characters>
  <Application>Microsoft Office Word</Application>
  <DocSecurity>0</DocSecurity>
  <Lines>574</Lines>
  <Paragraphs>161</Paragraphs>
  <ScaleCrop>false</ScaleCrop>
  <HeadingPairs>
    <vt:vector size="8" baseType="variant">
      <vt:variant>
        <vt:lpstr>Title</vt:lpstr>
      </vt:variant>
      <vt:variant>
        <vt:i4>1</vt:i4>
      </vt:variant>
      <vt:variant>
        <vt:lpstr>Titel</vt:lpstr>
      </vt:variant>
      <vt:variant>
        <vt:i4>1</vt:i4>
      </vt:variant>
      <vt:variant>
        <vt:lpstr>Názov</vt:lpstr>
      </vt:variant>
      <vt:variant>
        <vt:i4>1</vt:i4>
      </vt:variant>
      <vt:variant>
        <vt:lpstr>Tittel</vt:lpstr>
      </vt:variant>
      <vt:variant>
        <vt:i4>1</vt:i4>
      </vt:variant>
    </vt:vector>
  </HeadingPairs>
  <TitlesOfParts>
    <vt:vector size="4" baseType="lpstr">
      <vt:lpstr/>
      <vt:lpstr/>
      <vt:lpstr/>
      <vt:lpstr/>
    </vt:vector>
  </TitlesOfParts>
  <Company>University of Derby</Company>
  <LinksUpToDate>false</LinksUpToDate>
  <CharactersWithSpaces>80912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Muessig</dc:creator>
  <cp:keywords/>
  <dc:description/>
  <cp:lastModifiedBy>Siobhan Neary</cp:lastModifiedBy>
  <cp:revision>3</cp:revision>
  <cp:lastPrinted>2018-11-02T15:02:00Z</cp:lastPrinted>
  <dcterms:created xsi:type="dcterms:W3CDTF">2019-05-30T09:45:00Z</dcterms:created>
  <dcterms:modified xsi:type="dcterms:W3CDTF">2019-05-30T10:32:00Z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783414@derby.ac.uk</vt:lpwstr>
  </property>
  <property fmtid="{D5CDD505-2E9C-101B-9397-08002B2CF9AE}" pid="6" name="MSIP_Label_b47d098f-2640-4837-b575-e0be04df0525_SetDate">
    <vt:lpwstr>2018-02-01T18:12:10.8392832+00:00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783414@derby.ac.uk</vt:lpwstr>
  </property>
  <property fmtid="{D5CDD505-2E9C-101B-9397-08002B2CF9AE}" pid="14" name="MSIP_Label_501a0944-9d81-4c75-b857-2ec7863455b7_SetDate">
    <vt:lpwstr>2018-02-01T18:12:10.8392832+00:00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ies>
</file>